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58E" w:rsidRPr="003B3E2D" w:rsidRDefault="005431AB">
      <w:pPr>
        <w:rPr>
          <w:rFonts w:ascii="Arial" w:hAnsi="Arial" w:cs="Arial"/>
          <w:sz w:val="32"/>
          <w:szCs w:val="32"/>
        </w:rPr>
      </w:pPr>
      <w:r w:rsidRPr="003B3E2D">
        <w:rPr>
          <w:rFonts w:ascii="Arial" w:hAnsi="Arial" w:cs="Arial"/>
          <w:sz w:val="32"/>
          <w:szCs w:val="32"/>
        </w:rPr>
        <w:t>Hastings District Plan</w:t>
      </w:r>
    </w:p>
    <w:p w:rsidR="005431AB" w:rsidRPr="003B3E2D" w:rsidRDefault="00DA322E">
      <w:pPr>
        <w:rPr>
          <w:rFonts w:ascii="Arial" w:hAnsi="Arial" w:cs="Arial"/>
          <w:b/>
          <w:sz w:val="32"/>
          <w:szCs w:val="32"/>
        </w:rPr>
      </w:pPr>
      <w:r>
        <w:rPr>
          <w:rFonts w:ascii="Arial" w:hAnsi="Arial" w:cs="Arial"/>
          <w:b/>
          <w:sz w:val="32"/>
          <w:szCs w:val="32"/>
        </w:rPr>
        <w:t xml:space="preserve">Proposed </w:t>
      </w:r>
      <w:r w:rsidR="00576AF4">
        <w:rPr>
          <w:rFonts w:ascii="Arial" w:hAnsi="Arial" w:cs="Arial"/>
          <w:b/>
          <w:sz w:val="32"/>
          <w:szCs w:val="32"/>
        </w:rPr>
        <w:t>Plan Change</w:t>
      </w:r>
      <w:r w:rsidR="006A0893">
        <w:rPr>
          <w:rFonts w:ascii="Arial" w:hAnsi="Arial" w:cs="Arial"/>
          <w:b/>
          <w:sz w:val="32"/>
          <w:szCs w:val="32"/>
        </w:rPr>
        <w:t xml:space="preserve"> 3</w:t>
      </w:r>
      <w:r w:rsidR="005431AB" w:rsidRPr="003B3E2D">
        <w:rPr>
          <w:rFonts w:ascii="Arial" w:hAnsi="Arial" w:cs="Arial"/>
          <w:b/>
          <w:sz w:val="32"/>
          <w:szCs w:val="32"/>
        </w:rPr>
        <w:t xml:space="preserve">: </w:t>
      </w:r>
      <w:r w:rsidR="00895A11">
        <w:rPr>
          <w:rFonts w:ascii="Arial" w:hAnsi="Arial" w:cs="Arial"/>
          <w:b/>
          <w:sz w:val="32"/>
          <w:szCs w:val="32"/>
        </w:rPr>
        <w:t xml:space="preserve">Providing for </w:t>
      </w:r>
      <w:r w:rsidR="005431AB" w:rsidRPr="003B3E2D">
        <w:rPr>
          <w:rFonts w:ascii="Arial" w:hAnsi="Arial" w:cs="Arial"/>
          <w:b/>
          <w:sz w:val="32"/>
          <w:szCs w:val="32"/>
        </w:rPr>
        <w:t>Marae in the Rural and Plains Production Zone</w:t>
      </w:r>
    </w:p>
    <w:p w:rsidR="005431AB" w:rsidRPr="005431AB" w:rsidRDefault="005431AB" w:rsidP="005431AB">
      <w:pPr>
        <w:spacing w:after="0" w:line="240" w:lineRule="auto"/>
        <w:contextualSpacing/>
        <w:rPr>
          <w:rFonts w:ascii="Arial" w:eastAsiaTheme="majorEastAsia" w:hAnsi="Arial" w:cs="Arial"/>
          <w:spacing w:val="-10"/>
          <w:kern w:val="28"/>
          <w:sz w:val="32"/>
          <w:szCs w:val="32"/>
          <w:lang w:val="en-US"/>
        </w:rPr>
      </w:pPr>
      <w:r w:rsidRPr="005431AB">
        <w:rPr>
          <w:rFonts w:ascii="Arial" w:eastAsiaTheme="majorEastAsia" w:hAnsi="Arial" w:cs="Arial"/>
          <w:spacing w:val="-10"/>
          <w:kern w:val="28"/>
          <w:sz w:val="32"/>
          <w:szCs w:val="32"/>
          <w:lang w:val="en-US"/>
        </w:rPr>
        <w:t>Section 32 Summary Evaluation Report</w:t>
      </w:r>
    </w:p>
    <w:p w:rsidR="005431AB" w:rsidRPr="003B3E2D" w:rsidRDefault="005431AB">
      <w:pPr>
        <w:rPr>
          <w:rFonts w:ascii="Arial" w:hAnsi="Arial" w:cs="Arial"/>
        </w:rPr>
      </w:pPr>
      <w:r w:rsidRPr="003B3E2D">
        <w:rPr>
          <w:rFonts w:ascii="Arial" w:hAnsi="Arial" w:cs="Arial"/>
          <w:noProof/>
          <w:lang w:eastAsia="en-NZ"/>
        </w:rPr>
        <w:drawing>
          <wp:inline distT="0" distB="0" distL="0" distR="0" wp14:anchorId="134E96D9" wp14:editId="48FDC585">
            <wp:extent cx="5400675" cy="3962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675" cy="3962400"/>
                    </a:xfrm>
                    <a:prstGeom prst="rect">
                      <a:avLst/>
                    </a:prstGeom>
                  </pic:spPr>
                </pic:pic>
              </a:graphicData>
            </a:graphic>
          </wp:inline>
        </w:drawing>
      </w:r>
    </w:p>
    <w:p w:rsidR="005431AB" w:rsidRPr="003B3E2D" w:rsidRDefault="005431AB">
      <w:pPr>
        <w:rPr>
          <w:rFonts w:ascii="Arial" w:hAnsi="Arial" w:cs="Arial"/>
        </w:rPr>
      </w:pPr>
      <w:r w:rsidRPr="003B3E2D">
        <w:rPr>
          <w:rFonts w:ascii="Arial" w:hAnsi="Arial" w:cs="Arial"/>
        </w:rPr>
        <w:t>Prepared by:</w:t>
      </w:r>
      <w:r w:rsidR="00733203">
        <w:rPr>
          <w:rFonts w:ascii="Arial" w:hAnsi="Arial" w:cs="Arial"/>
        </w:rPr>
        <w:tab/>
      </w:r>
      <w:r w:rsidRPr="003B3E2D">
        <w:rPr>
          <w:rFonts w:ascii="Arial" w:hAnsi="Arial" w:cs="Arial"/>
        </w:rPr>
        <w:t>James Minehan, Senior Policy Planner</w:t>
      </w:r>
    </w:p>
    <w:p w:rsidR="005431AB" w:rsidRPr="003B3E2D" w:rsidRDefault="005431AB">
      <w:pPr>
        <w:rPr>
          <w:rFonts w:ascii="Arial" w:hAnsi="Arial" w:cs="Arial"/>
        </w:rPr>
      </w:pPr>
      <w:r w:rsidRPr="003B3E2D">
        <w:rPr>
          <w:rFonts w:ascii="Arial" w:hAnsi="Arial" w:cs="Arial"/>
        </w:rPr>
        <w:t>Reviewed by:</w:t>
      </w:r>
      <w:r w:rsidR="00733203">
        <w:rPr>
          <w:rFonts w:ascii="Arial" w:hAnsi="Arial" w:cs="Arial"/>
        </w:rPr>
        <w:tab/>
      </w:r>
      <w:r w:rsidRPr="003B3E2D">
        <w:rPr>
          <w:rFonts w:ascii="Arial" w:hAnsi="Arial" w:cs="Arial"/>
        </w:rPr>
        <w:t>Rowan Wallis, Policy Manager</w:t>
      </w:r>
    </w:p>
    <w:p w:rsidR="005431AB" w:rsidRPr="001C59DE" w:rsidRDefault="005431AB">
      <w:pPr>
        <w:rPr>
          <w:rFonts w:ascii="Arial" w:hAnsi="Arial" w:cs="Arial"/>
          <w:color w:val="FF0000"/>
        </w:rPr>
      </w:pPr>
      <w:r w:rsidRPr="003B3E2D">
        <w:rPr>
          <w:rFonts w:ascii="Arial" w:hAnsi="Arial" w:cs="Arial"/>
        </w:rPr>
        <w:t xml:space="preserve">Date: </w:t>
      </w:r>
      <w:r w:rsidR="00733203">
        <w:rPr>
          <w:rFonts w:ascii="Arial" w:hAnsi="Arial" w:cs="Arial"/>
        </w:rPr>
        <w:tab/>
      </w:r>
      <w:r w:rsidR="00733203">
        <w:rPr>
          <w:rFonts w:ascii="Arial" w:hAnsi="Arial" w:cs="Arial"/>
        </w:rPr>
        <w:tab/>
      </w:r>
      <w:r w:rsidR="00F53B15">
        <w:rPr>
          <w:rFonts w:ascii="Arial" w:hAnsi="Arial" w:cs="Arial"/>
        </w:rPr>
        <w:t>12</w:t>
      </w:r>
      <w:r w:rsidR="002A16F2" w:rsidRPr="002A16F2">
        <w:rPr>
          <w:rFonts w:ascii="Arial" w:hAnsi="Arial" w:cs="Arial"/>
          <w:vertAlign w:val="superscript"/>
        </w:rPr>
        <w:t>th</w:t>
      </w:r>
      <w:r w:rsidR="002A16F2">
        <w:rPr>
          <w:rFonts w:ascii="Arial" w:hAnsi="Arial" w:cs="Arial"/>
          <w:vertAlign w:val="superscript"/>
        </w:rPr>
        <w:t xml:space="preserve"> </w:t>
      </w:r>
      <w:r w:rsidR="00DA322E">
        <w:rPr>
          <w:rFonts w:ascii="Arial" w:hAnsi="Arial" w:cs="Arial"/>
        </w:rPr>
        <w:t>February 2021</w:t>
      </w:r>
    </w:p>
    <w:p w:rsidR="005431AB" w:rsidRPr="003B3E2D" w:rsidRDefault="005431AB">
      <w:pPr>
        <w:rPr>
          <w:rFonts w:ascii="Arial" w:hAnsi="Arial" w:cs="Arial"/>
        </w:rPr>
      </w:pPr>
      <w:r w:rsidRPr="003B3E2D">
        <w:rPr>
          <w:rFonts w:ascii="Arial" w:hAnsi="Arial" w:cs="Arial"/>
        </w:rPr>
        <w:t xml:space="preserve">Status: </w:t>
      </w:r>
      <w:r w:rsidR="00733203">
        <w:rPr>
          <w:rFonts w:ascii="Arial" w:hAnsi="Arial" w:cs="Arial"/>
        </w:rPr>
        <w:tab/>
      </w:r>
      <w:r w:rsidR="00DA322E">
        <w:rPr>
          <w:rFonts w:ascii="Arial" w:hAnsi="Arial" w:cs="Arial"/>
        </w:rPr>
        <w:t>Final</w:t>
      </w:r>
    </w:p>
    <w:p w:rsidR="005431AB" w:rsidRPr="003B3E2D" w:rsidRDefault="005431AB">
      <w:pPr>
        <w:rPr>
          <w:rFonts w:ascii="Arial" w:hAnsi="Arial" w:cs="Arial"/>
        </w:rPr>
      </w:pPr>
    </w:p>
    <w:p w:rsidR="005431AB" w:rsidRPr="003B3E2D" w:rsidRDefault="005431AB">
      <w:pPr>
        <w:rPr>
          <w:rFonts w:ascii="Arial" w:hAnsi="Arial" w:cs="Arial"/>
        </w:rPr>
      </w:pPr>
    </w:p>
    <w:p w:rsidR="005431AB" w:rsidRPr="003B3E2D" w:rsidRDefault="005431AB">
      <w:pPr>
        <w:rPr>
          <w:rFonts w:ascii="Arial" w:hAnsi="Arial" w:cs="Arial"/>
        </w:rPr>
      </w:pPr>
    </w:p>
    <w:p w:rsidR="005431AB" w:rsidRPr="003B3E2D" w:rsidRDefault="005431AB">
      <w:pPr>
        <w:rPr>
          <w:rFonts w:ascii="Arial" w:hAnsi="Arial" w:cs="Arial"/>
        </w:rPr>
      </w:pPr>
    </w:p>
    <w:p w:rsidR="005431AB" w:rsidRPr="003B3E2D" w:rsidRDefault="005431AB">
      <w:pPr>
        <w:rPr>
          <w:rFonts w:ascii="Arial" w:hAnsi="Arial" w:cs="Arial"/>
        </w:rPr>
      </w:pPr>
    </w:p>
    <w:p w:rsidR="005431AB" w:rsidRPr="003B3E2D" w:rsidRDefault="005431AB">
      <w:pPr>
        <w:rPr>
          <w:rFonts w:ascii="Arial" w:hAnsi="Arial" w:cs="Arial"/>
        </w:rPr>
      </w:pPr>
    </w:p>
    <w:p w:rsidR="005431AB" w:rsidRPr="003B3E2D" w:rsidRDefault="005431AB">
      <w:pPr>
        <w:rPr>
          <w:rFonts w:ascii="Arial" w:hAnsi="Arial" w:cs="Arial"/>
        </w:rPr>
      </w:pPr>
    </w:p>
    <w:p w:rsidR="005431AB" w:rsidRPr="003B3E2D" w:rsidRDefault="005431AB">
      <w:pPr>
        <w:rPr>
          <w:rFonts w:ascii="Arial" w:hAnsi="Arial" w:cs="Arial"/>
        </w:rPr>
      </w:pPr>
    </w:p>
    <w:p w:rsidR="001C59DE" w:rsidRDefault="001C59DE">
      <w:pPr>
        <w:rPr>
          <w:rFonts w:ascii="Arial" w:hAnsi="Arial" w:cs="Arial"/>
          <w:sz w:val="24"/>
          <w:szCs w:val="24"/>
        </w:rPr>
      </w:pPr>
    </w:p>
    <w:p w:rsidR="005431AB" w:rsidRPr="00BF0A83" w:rsidRDefault="00F418ED">
      <w:pPr>
        <w:rPr>
          <w:rFonts w:ascii="Arial" w:hAnsi="Arial" w:cs="Arial"/>
          <w:sz w:val="24"/>
          <w:szCs w:val="24"/>
        </w:rPr>
      </w:pPr>
      <w:r w:rsidRPr="00BF0A83">
        <w:rPr>
          <w:rFonts w:ascii="Arial" w:hAnsi="Arial" w:cs="Arial"/>
          <w:sz w:val="24"/>
          <w:szCs w:val="24"/>
        </w:rPr>
        <w:lastRenderedPageBreak/>
        <w:t>CONTENTS</w:t>
      </w:r>
    </w:p>
    <w:p w:rsidR="003C6F34" w:rsidRPr="00BF0A83" w:rsidRDefault="00D80497" w:rsidP="003C6F34">
      <w:pPr>
        <w:keepNext/>
        <w:keepLines/>
        <w:numPr>
          <w:ilvl w:val="1"/>
          <w:numId w:val="0"/>
        </w:numPr>
        <w:spacing w:before="40" w:after="0"/>
        <w:ind w:left="576" w:hanging="576"/>
        <w:outlineLvl w:val="1"/>
        <w:rPr>
          <w:rFonts w:ascii="Arial" w:eastAsiaTheme="majorEastAsia" w:hAnsi="Arial" w:cs="Arial"/>
          <w:b/>
          <w:sz w:val="20"/>
          <w:szCs w:val="20"/>
          <w:lang w:val="en-US"/>
        </w:rPr>
      </w:pPr>
      <w:r w:rsidRPr="00BF0A83">
        <w:rPr>
          <w:rFonts w:ascii="Arial" w:eastAsiaTheme="majorEastAsia" w:hAnsi="Arial" w:cs="Arial"/>
          <w:b/>
          <w:sz w:val="20"/>
          <w:szCs w:val="20"/>
          <w:lang w:val="en-US"/>
        </w:rPr>
        <w:t>1.0</w:t>
      </w:r>
      <w:r w:rsidR="005C09F0">
        <w:rPr>
          <w:rFonts w:ascii="Arial" w:eastAsiaTheme="majorEastAsia" w:hAnsi="Arial" w:cs="Arial"/>
          <w:b/>
          <w:sz w:val="20"/>
          <w:szCs w:val="20"/>
          <w:lang w:val="en-US"/>
        </w:rPr>
        <w:tab/>
      </w:r>
      <w:r w:rsidRPr="00BF0A83">
        <w:rPr>
          <w:rFonts w:ascii="Arial" w:eastAsiaTheme="majorEastAsia" w:hAnsi="Arial" w:cs="Arial"/>
          <w:b/>
          <w:sz w:val="20"/>
          <w:szCs w:val="20"/>
          <w:lang w:val="en-US"/>
        </w:rPr>
        <w:t>PURPOSE OF THE REPORT</w:t>
      </w:r>
    </w:p>
    <w:p w:rsidR="003D7618" w:rsidRDefault="003D7618" w:rsidP="003C6F34">
      <w:pPr>
        <w:spacing w:before="40" w:after="120"/>
        <w:jc w:val="both"/>
        <w:rPr>
          <w:rFonts w:ascii="Arial" w:hAnsi="Arial" w:cs="Arial"/>
          <w:b/>
          <w:sz w:val="20"/>
          <w:szCs w:val="20"/>
        </w:rPr>
      </w:pPr>
    </w:p>
    <w:p w:rsidR="003C6F34" w:rsidRPr="00BF0A83" w:rsidRDefault="00D80497" w:rsidP="003C6F34">
      <w:pPr>
        <w:spacing w:before="40" w:after="120"/>
        <w:jc w:val="both"/>
        <w:rPr>
          <w:rFonts w:ascii="Arial" w:hAnsi="Arial" w:cs="Arial"/>
          <w:b/>
          <w:sz w:val="20"/>
          <w:szCs w:val="20"/>
        </w:rPr>
      </w:pPr>
      <w:r w:rsidRPr="00BF0A83">
        <w:rPr>
          <w:rFonts w:ascii="Arial" w:hAnsi="Arial" w:cs="Arial"/>
          <w:b/>
          <w:sz w:val="20"/>
          <w:szCs w:val="20"/>
        </w:rPr>
        <w:t>2.0</w:t>
      </w:r>
      <w:r w:rsidR="005C09F0">
        <w:rPr>
          <w:rFonts w:ascii="Arial" w:hAnsi="Arial" w:cs="Arial"/>
          <w:b/>
          <w:sz w:val="20"/>
          <w:szCs w:val="20"/>
        </w:rPr>
        <w:tab/>
      </w:r>
      <w:r w:rsidRPr="00BF0A83">
        <w:rPr>
          <w:rFonts w:ascii="Arial" w:hAnsi="Arial" w:cs="Arial"/>
          <w:b/>
          <w:sz w:val="20"/>
          <w:szCs w:val="20"/>
        </w:rPr>
        <w:t>BACKGROUND INFORMATION</w:t>
      </w:r>
    </w:p>
    <w:p w:rsidR="003D7618" w:rsidRDefault="003D7618" w:rsidP="003C6F34">
      <w:pPr>
        <w:spacing w:before="40" w:after="120"/>
        <w:jc w:val="both"/>
        <w:rPr>
          <w:rFonts w:ascii="Arial" w:hAnsi="Arial" w:cs="Arial"/>
          <w:b/>
          <w:sz w:val="20"/>
          <w:szCs w:val="20"/>
          <w:lang w:val="en-US"/>
        </w:rPr>
      </w:pPr>
    </w:p>
    <w:p w:rsidR="005C09F0" w:rsidRDefault="005C09F0" w:rsidP="003C6F34">
      <w:pPr>
        <w:spacing w:before="40" w:after="120"/>
        <w:jc w:val="both"/>
        <w:rPr>
          <w:rFonts w:ascii="Arial" w:hAnsi="Arial" w:cs="Arial"/>
          <w:b/>
          <w:sz w:val="20"/>
          <w:szCs w:val="20"/>
          <w:lang w:val="en-US"/>
        </w:rPr>
      </w:pPr>
      <w:r>
        <w:rPr>
          <w:rFonts w:ascii="Arial" w:hAnsi="Arial" w:cs="Arial"/>
          <w:b/>
          <w:sz w:val="20"/>
          <w:szCs w:val="20"/>
          <w:lang w:val="en-US"/>
        </w:rPr>
        <w:t>3.0</w:t>
      </w:r>
      <w:r>
        <w:rPr>
          <w:rFonts w:ascii="Arial" w:hAnsi="Arial" w:cs="Arial"/>
          <w:b/>
          <w:sz w:val="20"/>
          <w:szCs w:val="20"/>
          <w:lang w:val="en-US"/>
        </w:rPr>
        <w:tab/>
      </w:r>
      <w:r w:rsidR="005B69A3">
        <w:rPr>
          <w:rFonts w:ascii="Arial" w:hAnsi="Arial" w:cs="Arial"/>
          <w:b/>
          <w:sz w:val="20"/>
          <w:szCs w:val="20"/>
          <w:lang w:val="en-US"/>
        </w:rPr>
        <w:t>CONSULTATION</w:t>
      </w:r>
    </w:p>
    <w:p w:rsidR="005C09F0" w:rsidRDefault="005C09F0" w:rsidP="003C6F34">
      <w:pPr>
        <w:spacing w:before="40" w:after="120"/>
        <w:jc w:val="both"/>
        <w:rPr>
          <w:rFonts w:ascii="Arial" w:hAnsi="Arial" w:cs="Arial"/>
          <w:b/>
          <w:sz w:val="20"/>
          <w:szCs w:val="20"/>
          <w:lang w:val="en-US"/>
        </w:rPr>
      </w:pPr>
    </w:p>
    <w:p w:rsidR="003C6F34" w:rsidRPr="00BF0A83" w:rsidRDefault="005C09F0" w:rsidP="003C6F34">
      <w:pPr>
        <w:spacing w:before="40" w:after="120"/>
        <w:jc w:val="both"/>
        <w:rPr>
          <w:rFonts w:ascii="Arial" w:hAnsi="Arial" w:cs="Arial"/>
          <w:b/>
          <w:sz w:val="20"/>
          <w:szCs w:val="20"/>
          <w:lang w:val="en-US"/>
        </w:rPr>
      </w:pPr>
      <w:r>
        <w:rPr>
          <w:rFonts w:ascii="Arial" w:hAnsi="Arial" w:cs="Arial"/>
          <w:b/>
          <w:sz w:val="20"/>
          <w:szCs w:val="20"/>
          <w:lang w:val="en-US"/>
        </w:rPr>
        <w:t>4</w:t>
      </w:r>
      <w:r w:rsidR="00D80497" w:rsidRPr="00BF0A83">
        <w:rPr>
          <w:rFonts w:ascii="Arial" w:hAnsi="Arial" w:cs="Arial"/>
          <w:b/>
          <w:sz w:val="20"/>
          <w:szCs w:val="20"/>
          <w:lang w:val="en-US"/>
        </w:rPr>
        <w:t>.0</w:t>
      </w:r>
      <w:r>
        <w:rPr>
          <w:rFonts w:ascii="Arial" w:hAnsi="Arial" w:cs="Arial"/>
          <w:b/>
          <w:sz w:val="20"/>
          <w:szCs w:val="20"/>
          <w:lang w:val="en-US"/>
        </w:rPr>
        <w:tab/>
      </w:r>
      <w:r w:rsidR="00F71FDF">
        <w:rPr>
          <w:rFonts w:ascii="Arial" w:hAnsi="Arial" w:cs="Arial"/>
          <w:b/>
          <w:sz w:val="20"/>
          <w:szCs w:val="20"/>
          <w:lang w:val="en-US"/>
        </w:rPr>
        <w:t>P</w:t>
      </w:r>
      <w:r w:rsidR="00D80497" w:rsidRPr="00BF0A83">
        <w:rPr>
          <w:rFonts w:ascii="Arial" w:hAnsi="Arial" w:cs="Arial"/>
          <w:b/>
          <w:sz w:val="20"/>
          <w:szCs w:val="20"/>
          <w:lang w:val="en-US"/>
        </w:rPr>
        <w:t>ROVISIONS TO BE CHANGED</w:t>
      </w:r>
    </w:p>
    <w:p w:rsidR="00A75A7E" w:rsidRPr="00BF0A83" w:rsidRDefault="005C09F0" w:rsidP="003C6F34">
      <w:pPr>
        <w:spacing w:before="40" w:after="120"/>
        <w:jc w:val="both"/>
        <w:rPr>
          <w:rFonts w:ascii="Arial" w:hAnsi="Arial" w:cs="Arial"/>
          <w:b/>
          <w:sz w:val="20"/>
          <w:szCs w:val="20"/>
          <w:lang w:val="en-US"/>
        </w:rPr>
      </w:pPr>
      <w:r>
        <w:rPr>
          <w:rFonts w:ascii="Arial" w:hAnsi="Arial" w:cs="Arial"/>
          <w:b/>
          <w:sz w:val="20"/>
          <w:szCs w:val="20"/>
          <w:lang w:val="en-US"/>
        </w:rPr>
        <w:t>4</w:t>
      </w:r>
      <w:r w:rsidR="00A75A7E" w:rsidRPr="00BF0A83">
        <w:rPr>
          <w:rFonts w:ascii="Arial" w:hAnsi="Arial" w:cs="Arial"/>
          <w:b/>
          <w:sz w:val="20"/>
          <w:szCs w:val="20"/>
          <w:lang w:val="en-US"/>
        </w:rPr>
        <w:t>.1</w:t>
      </w:r>
      <w:r>
        <w:rPr>
          <w:rFonts w:ascii="Arial" w:hAnsi="Arial" w:cs="Arial"/>
          <w:b/>
          <w:sz w:val="20"/>
          <w:szCs w:val="20"/>
          <w:lang w:val="en-US"/>
        </w:rPr>
        <w:tab/>
      </w:r>
      <w:r w:rsidR="00A75A7E" w:rsidRPr="00BF0A83">
        <w:rPr>
          <w:rFonts w:ascii="Arial" w:hAnsi="Arial" w:cs="Arial"/>
          <w:b/>
          <w:sz w:val="20"/>
          <w:szCs w:val="20"/>
          <w:lang w:val="en-US"/>
        </w:rPr>
        <w:t>Rural Zone</w:t>
      </w:r>
    </w:p>
    <w:p w:rsidR="00A75A7E" w:rsidRPr="00BF0A83" w:rsidRDefault="005C09F0" w:rsidP="003C6F34">
      <w:pPr>
        <w:spacing w:before="40" w:after="120"/>
        <w:jc w:val="both"/>
        <w:rPr>
          <w:rFonts w:ascii="Arial" w:hAnsi="Arial" w:cs="Arial"/>
          <w:b/>
          <w:sz w:val="20"/>
          <w:szCs w:val="20"/>
          <w:lang w:val="en-US"/>
        </w:rPr>
      </w:pPr>
      <w:r>
        <w:rPr>
          <w:rFonts w:ascii="Arial" w:hAnsi="Arial" w:cs="Arial"/>
          <w:b/>
          <w:sz w:val="20"/>
          <w:szCs w:val="20"/>
          <w:lang w:val="en-US"/>
        </w:rPr>
        <w:t>4</w:t>
      </w:r>
      <w:r w:rsidR="00A75A7E" w:rsidRPr="00BF0A83">
        <w:rPr>
          <w:rFonts w:ascii="Arial" w:hAnsi="Arial" w:cs="Arial"/>
          <w:b/>
          <w:sz w:val="20"/>
          <w:szCs w:val="20"/>
          <w:lang w:val="en-US"/>
        </w:rPr>
        <w:t>.2</w:t>
      </w:r>
      <w:r>
        <w:rPr>
          <w:rFonts w:ascii="Arial" w:hAnsi="Arial" w:cs="Arial"/>
          <w:b/>
          <w:sz w:val="20"/>
          <w:szCs w:val="20"/>
          <w:lang w:val="en-US"/>
        </w:rPr>
        <w:tab/>
      </w:r>
      <w:r w:rsidR="00A75A7E" w:rsidRPr="00BF0A83">
        <w:rPr>
          <w:rFonts w:ascii="Arial" w:hAnsi="Arial" w:cs="Arial"/>
          <w:b/>
          <w:sz w:val="20"/>
          <w:szCs w:val="20"/>
          <w:lang w:val="en-US"/>
        </w:rPr>
        <w:t>Plains Production Zone</w:t>
      </w:r>
    </w:p>
    <w:p w:rsidR="003D7618" w:rsidRDefault="003D7618" w:rsidP="003C6F34">
      <w:pPr>
        <w:rPr>
          <w:rFonts w:ascii="Arial" w:hAnsi="Arial" w:cs="Arial"/>
          <w:b/>
          <w:sz w:val="20"/>
          <w:szCs w:val="20"/>
        </w:rPr>
      </w:pPr>
    </w:p>
    <w:p w:rsidR="003C6F34" w:rsidRPr="00BF0A83" w:rsidRDefault="005C09F0" w:rsidP="003C6F34">
      <w:pPr>
        <w:rPr>
          <w:rFonts w:ascii="Arial" w:hAnsi="Arial" w:cs="Arial"/>
          <w:b/>
          <w:sz w:val="20"/>
          <w:szCs w:val="20"/>
        </w:rPr>
      </w:pPr>
      <w:r>
        <w:rPr>
          <w:rFonts w:ascii="Arial" w:hAnsi="Arial" w:cs="Arial"/>
          <w:b/>
          <w:sz w:val="20"/>
          <w:szCs w:val="20"/>
        </w:rPr>
        <w:t>5</w:t>
      </w:r>
      <w:r w:rsidR="00D80497" w:rsidRPr="00BF0A83">
        <w:rPr>
          <w:rFonts w:ascii="Arial" w:hAnsi="Arial" w:cs="Arial"/>
          <w:b/>
          <w:sz w:val="20"/>
          <w:szCs w:val="20"/>
        </w:rPr>
        <w:t>.0</w:t>
      </w:r>
      <w:r>
        <w:rPr>
          <w:rFonts w:ascii="Arial" w:hAnsi="Arial" w:cs="Arial"/>
          <w:b/>
          <w:sz w:val="20"/>
          <w:szCs w:val="20"/>
        </w:rPr>
        <w:tab/>
      </w:r>
      <w:r w:rsidR="00D80497" w:rsidRPr="00BF0A83">
        <w:rPr>
          <w:rFonts w:ascii="Arial" w:hAnsi="Arial" w:cs="Arial"/>
          <w:b/>
          <w:sz w:val="20"/>
          <w:szCs w:val="20"/>
        </w:rPr>
        <w:t>SECTION 32 EVALUATION REQUIREMENTS</w:t>
      </w:r>
    </w:p>
    <w:p w:rsidR="00957A6A" w:rsidRDefault="005C09F0" w:rsidP="003C6F34">
      <w:pPr>
        <w:rPr>
          <w:rFonts w:ascii="Arial" w:hAnsi="Arial" w:cs="Arial"/>
          <w:b/>
          <w:sz w:val="20"/>
          <w:szCs w:val="20"/>
        </w:rPr>
      </w:pPr>
      <w:r>
        <w:rPr>
          <w:rFonts w:ascii="Arial" w:hAnsi="Arial" w:cs="Arial"/>
          <w:b/>
          <w:sz w:val="20"/>
          <w:szCs w:val="20"/>
        </w:rPr>
        <w:t>5</w:t>
      </w:r>
      <w:r w:rsidR="00957A6A">
        <w:rPr>
          <w:rFonts w:ascii="Arial" w:hAnsi="Arial" w:cs="Arial"/>
          <w:b/>
          <w:sz w:val="20"/>
          <w:szCs w:val="20"/>
        </w:rPr>
        <w:t>.1</w:t>
      </w:r>
      <w:r>
        <w:rPr>
          <w:rFonts w:ascii="Arial" w:hAnsi="Arial" w:cs="Arial"/>
          <w:b/>
          <w:sz w:val="20"/>
          <w:szCs w:val="20"/>
        </w:rPr>
        <w:tab/>
      </w:r>
      <w:r w:rsidR="00957A6A">
        <w:rPr>
          <w:rFonts w:ascii="Arial" w:hAnsi="Arial" w:cs="Arial"/>
          <w:b/>
          <w:sz w:val="20"/>
          <w:szCs w:val="20"/>
        </w:rPr>
        <w:t>RMA requirements</w:t>
      </w:r>
    </w:p>
    <w:p w:rsidR="003C6F34" w:rsidRPr="00BF0A83" w:rsidRDefault="005C09F0" w:rsidP="005C09F0">
      <w:pPr>
        <w:ind w:left="720" w:hanging="720"/>
        <w:rPr>
          <w:rFonts w:ascii="Arial" w:hAnsi="Arial" w:cs="Arial"/>
          <w:b/>
          <w:sz w:val="20"/>
          <w:szCs w:val="20"/>
        </w:rPr>
      </w:pPr>
      <w:r>
        <w:rPr>
          <w:rFonts w:ascii="Arial" w:hAnsi="Arial" w:cs="Arial"/>
          <w:b/>
          <w:sz w:val="20"/>
          <w:szCs w:val="20"/>
        </w:rPr>
        <w:t>5</w:t>
      </w:r>
      <w:r w:rsidR="00FD4BBF" w:rsidRPr="00BF0A83">
        <w:rPr>
          <w:rFonts w:ascii="Arial" w:hAnsi="Arial" w:cs="Arial"/>
          <w:b/>
          <w:sz w:val="20"/>
          <w:szCs w:val="20"/>
        </w:rPr>
        <w:t>.</w:t>
      </w:r>
      <w:r w:rsidR="00957A6A">
        <w:rPr>
          <w:rFonts w:ascii="Arial" w:hAnsi="Arial" w:cs="Arial"/>
          <w:b/>
          <w:sz w:val="20"/>
          <w:szCs w:val="20"/>
        </w:rPr>
        <w:t>2</w:t>
      </w:r>
      <w:r>
        <w:rPr>
          <w:rFonts w:ascii="Arial" w:hAnsi="Arial" w:cs="Arial"/>
          <w:b/>
          <w:sz w:val="20"/>
          <w:szCs w:val="20"/>
        </w:rPr>
        <w:tab/>
      </w:r>
      <w:r w:rsidR="003C6F34" w:rsidRPr="00BF0A83">
        <w:rPr>
          <w:rFonts w:ascii="Arial" w:hAnsi="Arial" w:cs="Arial"/>
          <w:b/>
          <w:sz w:val="20"/>
          <w:szCs w:val="20"/>
        </w:rPr>
        <w:t xml:space="preserve">The extent to which the objectives of the proposal are the most appropriate way to achieve the purpose of the RMA </w:t>
      </w:r>
    </w:p>
    <w:p w:rsidR="0086075D" w:rsidRDefault="005C09F0" w:rsidP="003C6F34">
      <w:pPr>
        <w:rPr>
          <w:rFonts w:ascii="Arial" w:hAnsi="Arial" w:cs="Arial"/>
          <w:sz w:val="20"/>
          <w:szCs w:val="20"/>
        </w:rPr>
      </w:pPr>
      <w:r>
        <w:rPr>
          <w:rFonts w:ascii="Arial" w:hAnsi="Arial" w:cs="Arial"/>
          <w:sz w:val="20"/>
          <w:szCs w:val="20"/>
        </w:rPr>
        <w:t>5</w:t>
      </w:r>
      <w:r w:rsidR="0086075D">
        <w:rPr>
          <w:rFonts w:ascii="Arial" w:hAnsi="Arial" w:cs="Arial"/>
          <w:sz w:val="20"/>
          <w:szCs w:val="20"/>
        </w:rPr>
        <w:t>.</w:t>
      </w:r>
      <w:r w:rsidR="00957A6A">
        <w:rPr>
          <w:rFonts w:ascii="Arial" w:hAnsi="Arial" w:cs="Arial"/>
          <w:sz w:val="20"/>
          <w:szCs w:val="20"/>
        </w:rPr>
        <w:t>2</w:t>
      </w:r>
      <w:r w:rsidR="0086075D">
        <w:rPr>
          <w:rFonts w:ascii="Arial" w:hAnsi="Arial" w:cs="Arial"/>
          <w:sz w:val="20"/>
          <w:szCs w:val="20"/>
        </w:rPr>
        <w:t>.1</w:t>
      </w:r>
      <w:r>
        <w:rPr>
          <w:rFonts w:ascii="Arial" w:hAnsi="Arial" w:cs="Arial"/>
          <w:sz w:val="20"/>
          <w:szCs w:val="20"/>
        </w:rPr>
        <w:tab/>
      </w:r>
      <w:r w:rsidR="0086075D">
        <w:rPr>
          <w:rFonts w:ascii="Arial" w:hAnsi="Arial" w:cs="Arial"/>
          <w:sz w:val="20"/>
          <w:szCs w:val="20"/>
        </w:rPr>
        <w:t>The RMA and the proposed provisions</w:t>
      </w:r>
    </w:p>
    <w:p w:rsidR="003C6F34" w:rsidRDefault="005C09F0" w:rsidP="003C6F34">
      <w:pPr>
        <w:rPr>
          <w:rFonts w:ascii="Arial" w:hAnsi="Arial" w:cs="Arial"/>
          <w:sz w:val="20"/>
          <w:szCs w:val="20"/>
        </w:rPr>
      </w:pPr>
      <w:r>
        <w:rPr>
          <w:rFonts w:ascii="Arial" w:hAnsi="Arial" w:cs="Arial"/>
          <w:sz w:val="20"/>
          <w:szCs w:val="20"/>
        </w:rPr>
        <w:t>5</w:t>
      </w:r>
      <w:r w:rsidR="00FD4BBF">
        <w:rPr>
          <w:rFonts w:ascii="Arial" w:hAnsi="Arial" w:cs="Arial"/>
          <w:sz w:val="20"/>
          <w:szCs w:val="20"/>
        </w:rPr>
        <w:t>.</w:t>
      </w:r>
      <w:r w:rsidR="00957A6A">
        <w:rPr>
          <w:rFonts w:ascii="Arial" w:hAnsi="Arial" w:cs="Arial"/>
          <w:sz w:val="20"/>
          <w:szCs w:val="20"/>
        </w:rPr>
        <w:t>2</w:t>
      </w:r>
      <w:r w:rsidR="00FD4BBF">
        <w:rPr>
          <w:rFonts w:ascii="Arial" w:hAnsi="Arial" w:cs="Arial"/>
          <w:sz w:val="20"/>
          <w:szCs w:val="20"/>
        </w:rPr>
        <w:t>.</w:t>
      </w:r>
      <w:r w:rsidR="0086075D">
        <w:rPr>
          <w:rFonts w:ascii="Arial" w:hAnsi="Arial" w:cs="Arial"/>
          <w:sz w:val="20"/>
          <w:szCs w:val="20"/>
        </w:rPr>
        <w:t>2</w:t>
      </w:r>
      <w:r>
        <w:rPr>
          <w:rFonts w:ascii="Arial" w:hAnsi="Arial" w:cs="Arial"/>
          <w:sz w:val="20"/>
          <w:szCs w:val="20"/>
        </w:rPr>
        <w:tab/>
      </w:r>
      <w:r w:rsidR="003C6F34" w:rsidRPr="00733203">
        <w:rPr>
          <w:rFonts w:ascii="Arial" w:hAnsi="Arial" w:cs="Arial"/>
          <w:sz w:val="20"/>
          <w:szCs w:val="20"/>
        </w:rPr>
        <w:t>Part 2 (Purpose &amp; Principles) of the RMA</w:t>
      </w:r>
    </w:p>
    <w:p w:rsidR="003C6F34" w:rsidRPr="00733203" w:rsidRDefault="005C09F0" w:rsidP="005C09F0">
      <w:pPr>
        <w:ind w:left="720" w:hanging="720"/>
        <w:rPr>
          <w:rFonts w:ascii="Arial" w:hAnsi="Arial" w:cs="Arial"/>
          <w:sz w:val="20"/>
          <w:szCs w:val="20"/>
        </w:rPr>
      </w:pPr>
      <w:r>
        <w:rPr>
          <w:rFonts w:ascii="Arial" w:hAnsi="Arial" w:cs="Arial"/>
          <w:sz w:val="20"/>
          <w:szCs w:val="20"/>
        </w:rPr>
        <w:t>5</w:t>
      </w:r>
      <w:r w:rsidR="00FD4BBF">
        <w:rPr>
          <w:rFonts w:ascii="Arial" w:hAnsi="Arial" w:cs="Arial"/>
          <w:sz w:val="20"/>
          <w:szCs w:val="20"/>
        </w:rPr>
        <w:t>.</w:t>
      </w:r>
      <w:r w:rsidR="00957A6A">
        <w:rPr>
          <w:rFonts w:ascii="Arial" w:hAnsi="Arial" w:cs="Arial"/>
          <w:sz w:val="20"/>
          <w:szCs w:val="20"/>
        </w:rPr>
        <w:t>2</w:t>
      </w:r>
      <w:r w:rsidR="00FD4BBF">
        <w:rPr>
          <w:rFonts w:ascii="Arial" w:hAnsi="Arial" w:cs="Arial"/>
          <w:sz w:val="20"/>
          <w:szCs w:val="20"/>
        </w:rPr>
        <w:t>.</w:t>
      </w:r>
      <w:r w:rsidR="0086075D">
        <w:rPr>
          <w:rFonts w:ascii="Arial" w:hAnsi="Arial" w:cs="Arial"/>
          <w:sz w:val="20"/>
          <w:szCs w:val="20"/>
        </w:rPr>
        <w:t>3</w:t>
      </w:r>
      <w:r>
        <w:rPr>
          <w:rFonts w:ascii="Arial" w:hAnsi="Arial" w:cs="Arial"/>
          <w:sz w:val="20"/>
          <w:szCs w:val="20"/>
        </w:rPr>
        <w:tab/>
      </w:r>
      <w:r w:rsidR="006472BE">
        <w:rPr>
          <w:rFonts w:ascii="Arial" w:hAnsi="Arial" w:cs="Arial"/>
          <w:sz w:val="20"/>
          <w:szCs w:val="20"/>
        </w:rPr>
        <w:t>H</w:t>
      </w:r>
      <w:r w:rsidR="006472BE" w:rsidRPr="00733203">
        <w:rPr>
          <w:rFonts w:ascii="Arial" w:hAnsi="Arial" w:cs="Arial"/>
          <w:sz w:val="20"/>
          <w:szCs w:val="20"/>
        </w:rPr>
        <w:t xml:space="preserve">awke’s </w:t>
      </w:r>
      <w:r w:rsidR="006472BE">
        <w:rPr>
          <w:rFonts w:ascii="Arial" w:hAnsi="Arial" w:cs="Arial"/>
          <w:sz w:val="20"/>
          <w:szCs w:val="20"/>
        </w:rPr>
        <w:t>B</w:t>
      </w:r>
      <w:r w:rsidR="006472BE" w:rsidRPr="00733203">
        <w:rPr>
          <w:rFonts w:ascii="Arial" w:hAnsi="Arial" w:cs="Arial"/>
          <w:sz w:val="20"/>
          <w:szCs w:val="20"/>
        </w:rPr>
        <w:t xml:space="preserve">ay </w:t>
      </w:r>
      <w:r w:rsidR="006472BE">
        <w:rPr>
          <w:rFonts w:ascii="Arial" w:hAnsi="Arial" w:cs="Arial"/>
          <w:sz w:val="20"/>
          <w:szCs w:val="20"/>
        </w:rPr>
        <w:t>R</w:t>
      </w:r>
      <w:r w:rsidR="006472BE" w:rsidRPr="00733203">
        <w:rPr>
          <w:rFonts w:ascii="Arial" w:hAnsi="Arial" w:cs="Arial"/>
          <w:sz w:val="20"/>
          <w:szCs w:val="20"/>
        </w:rPr>
        <w:t xml:space="preserve">egional </w:t>
      </w:r>
      <w:r w:rsidR="006472BE">
        <w:rPr>
          <w:rFonts w:ascii="Arial" w:hAnsi="Arial" w:cs="Arial"/>
          <w:sz w:val="20"/>
          <w:szCs w:val="20"/>
        </w:rPr>
        <w:t>R</w:t>
      </w:r>
      <w:r w:rsidR="006472BE" w:rsidRPr="00733203">
        <w:rPr>
          <w:rFonts w:ascii="Arial" w:hAnsi="Arial" w:cs="Arial"/>
          <w:sz w:val="20"/>
          <w:szCs w:val="20"/>
        </w:rPr>
        <w:t xml:space="preserve">esource </w:t>
      </w:r>
      <w:r w:rsidR="006472BE">
        <w:rPr>
          <w:rFonts w:ascii="Arial" w:hAnsi="Arial" w:cs="Arial"/>
          <w:sz w:val="20"/>
          <w:szCs w:val="20"/>
        </w:rPr>
        <w:t>M</w:t>
      </w:r>
      <w:r w:rsidR="006472BE" w:rsidRPr="00733203">
        <w:rPr>
          <w:rFonts w:ascii="Arial" w:hAnsi="Arial" w:cs="Arial"/>
          <w:sz w:val="20"/>
          <w:szCs w:val="20"/>
        </w:rPr>
        <w:t xml:space="preserve">anagement </w:t>
      </w:r>
      <w:r w:rsidR="006472BE">
        <w:rPr>
          <w:rFonts w:ascii="Arial" w:hAnsi="Arial" w:cs="Arial"/>
          <w:sz w:val="20"/>
          <w:szCs w:val="20"/>
        </w:rPr>
        <w:t>P</w:t>
      </w:r>
      <w:r w:rsidR="006472BE" w:rsidRPr="00733203">
        <w:rPr>
          <w:rFonts w:ascii="Arial" w:hAnsi="Arial" w:cs="Arial"/>
          <w:sz w:val="20"/>
          <w:szCs w:val="20"/>
        </w:rPr>
        <w:t xml:space="preserve">lan (incorporating the </w:t>
      </w:r>
      <w:r w:rsidR="006472BE">
        <w:rPr>
          <w:rFonts w:ascii="Arial" w:hAnsi="Arial" w:cs="Arial"/>
          <w:sz w:val="20"/>
          <w:szCs w:val="20"/>
        </w:rPr>
        <w:t>R</w:t>
      </w:r>
      <w:r w:rsidR="006472BE" w:rsidRPr="00733203">
        <w:rPr>
          <w:rFonts w:ascii="Arial" w:hAnsi="Arial" w:cs="Arial"/>
          <w:sz w:val="20"/>
          <w:szCs w:val="20"/>
        </w:rPr>
        <w:t xml:space="preserve">egional </w:t>
      </w:r>
      <w:r w:rsidR="006472BE">
        <w:rPr>
          <w:rFonts w:ascii="Arial" w:hAnsi="Arial" w:cs="Arial"/>
          <w:sz w:val="20"/>
          <w:szCs w:val="20"/>
        </w:rPr>
        <w:t>P</w:t>
      </w:r>
      <w:r w:rsidR="006472BE" w:rsidRPr="00733203">
        <w:rPr>
          <w:rFonts w:ascii="Arial" w:hAnsi="Arial" w:cs="Arial"/>
          <w:sz w:val="20"/>
          <w:szCs w:val="20"/>
        </w:rPr>
        <w:t xml:space="preserve">olicy </w:t>
      </w:r>
      <w:r w:rsidR="006472BE">
        <w:rPr>
          <w:rFonts w:ascii="Arial" w:hAnsi="Arial" w:cs="Arial"/>
          <w:sz w:val="20"/>
          <w:szCs w:val="20"/>
        </w:rPr>
        <w:t>S</w:t>
      </w:r>
      <w:r w:rsidR="006472BE" w:rsidRPr="00733203">
        <w:rPr>
          <w:rFonts w:ascii="Arial" w:hAnsi="Arial" w:cs="Arial"/>
          <w:sz w:val="20"/>
          <w:szCs w:val="20"/>
        </w:rPr>
        <w:t xml:space="preserve">tatement) </w:t>
      </w:r>
    </w:p>
    <w:p w:rsidR="003C6F34" w:rsidRPr="00BF0A83" w:rsidRDefault="005C09F0" w:rsidP="005C09F0">
      <w:pPr>
        <w:ind w:left="720" w:hanging="720"/>
        <w:rPr>
          <w:rFonts w:ascii="Arial" w:hAnsi="Arial" w:cs="Arial"/>
          <w:b/>
          <w:sz w:val="20"/>
          <w:szCs w:val="20"/>
        </w:rPr>
      </w:pPr>
      <w:r>
        <w:rPr>
          <w:rFonts w:ascii="Arial" w:hAnsi="Arial" w:cs="Arial"/>
          <w:b/>
          <w:sz w:val="20"/>
          <w:szCs w:val="20"/>
        </w:rPr>
        <w:t>5</w:t>
      </w:r>
      <w:r w:rsidR="00FD4BBF" w:rsidRPr="00BF0A83">
        <w:rPr>
          <w:rFonts w:ascii="Arial" w:hAnsi="Arial" w:cs="Arial"/>
          <w:b/>
          <w:sz w:val="20"/>
          <w:szCs w:val="20"/>
        </w:rPr>
        <w:t>.</w:t>
      </w:r>
      <w:r w:rsidR="00957A6A">
        <w:rPr>
          <w:rFonts w:ascii="Arial" w:hAnsi="Arial" w:cs="Arial"/>
          <w:b/>
          <w:sz w:val="20"/>
          <w:szCs w:val="20"/>
        </w:rPr>
        <w:t>3</w:t>
      </w:r>
      <w:r>
        <w:rPr>
          <w:rFonts w:ascii="Arial" w:hAnsi="Arial" w:cs="Arial"/>
          <w:b/>
          <w:sz w:val="20"/>
          <w:szCs w:val="20"/>
        </w:rPr>
        <w:tab/>
      </w:r>
      <w:r w:rsidR="006472BE" w:rsidRPr="00BF0A83">
        <w:rPr>
          <w:rFonts w:ascii="Arial" w:hAnsi="Arial" w:cs="Arial"/>
          <w:b/>
          <w:sz w:val="20"/>
          <w:szCs w:val="20"/>
        </w:rPr>
        <w:t>W</w:t>
      </w:r>
      <w:r w:rsidR="003C6F34" w:rsidRPr="00BF0A83">
        <w:rPr>
          <w:rFonts w:ascii="Arial" w:hAnsi="Arial" w:cs="Arial"/>
          <w:b/>
          <w:sz w:val="20"/>
          <w:szCs w:val="20"/>
        </w:rPr>
        <w:t xml:space="preserve">hether the provisions in the proposal are the most appropriate way to achieve the objectives </w:t>
      </w:r>
    </w:p>
    <w:p w:rsidR="00F96D42" w:rsidRPr="00F96D42" w:rsidRDefault="005C09F0" w:rsidP="00F96D42">
      <w:pPr>
        <w:rPr>
          <w:rFonts w:ascii="Arial" w:hAnsi="Arial" w:cs="Arial"/>
          <w:sz w:val="20"/>
          <w:szCs w:val="20"/>
        </w:rPr>
      </w:pPr>
      <w:r>
        <w:rPr>
          <w:rFonts w:ascii="Arial" w:hAnsi="Arial" w:cs="Arial"/>
          <w:sz w:val="20"/>
          <w:szCs w:val="20"/>
        </w:rPr>
        <w:t>5</w:t>
      </w:r>
      <w:r w:rsidR="00FD4BBF">
        <w:rPr>
          <w:rFonts w:ascii="Arial" w:hAnsi="Arial" w:cs="Arial"/>
          <w:sz w:val="20"/>
          <w:szCs w:val="20"/>
        </w:rPr>
        <w:t>.</w:t>
      </w:r>
      <w:r w:rsidR="00957A6A">
        <w:rPr>
          <w:rFonts w:ascii="Arial" w:hAnsi="Arial" w:cs="Arial"/>
          <w:sz w:val="20"/>
          <w:szCs w:val="20"/>
        </w:rPr>
        <w:t>3</w:t>
      </w:r>
      <w:r w:rsidR="00FD4BBF">
        <w:rPr>
          <w:rFonts w:ascii="Arial" w:hAnsi="Arial" w:cs="Arial"/>
          <w:sz w:val="20"/>
          <w:szCs w:val="20"/>
        </w:rPr>
        <w:t>.1</w:t>
      </w:r>
      <w:r>
        <w:rPr>
          <w:rFonts w:ascii="Arial" w:hAnsi="Arial" w:cs="Arial"/>
          <w:sz w:val="20"/>
          <w:szCs w:val="20"/>
        </w:rPr>
        <w:tab/>
      </w:r>
      <w:r w:rsidR="00F96D42" w:rsidRPr="00F96D42">
        <w:rPr>
          <w:rFonts w:ascii="Arial" w:hAnsi="Arial" w:cs="Arial"/>
          <w:sz w:val="20"/>
          <w:szCs w:val="20"/>
        </w:rPr>
        <w:t>Identifying other reasonably practicable options for achieving the objectives</w:t>
      </w:r>
    </w:p>
    <w:p w:rsidR="00F96D42" w:rsidRPr="00F96D42" w:rsidRDefault="005C09F0" w:rsidP="00F96D42">
      <w:pPr>
        <w:rPr>
          <w:rFonts w:ascii="Arial" w:hAnsi="Arial" w:cs="Arial"/>
          <w:sz w:val="20"/>
          <w:szCs w:val="20"/>
        </w:rPr>
      </w:pPr>
      <w:r>
        <w:rPr>
          <w:rFonts w:ascii="Arial" w:hAnsi="Arial" w:cs="Arial"/>
          <w:sz w:val="20"/>
          <w:szCs w:val="20"/>
        </w:rPr>
        <w:t>5</w:t>
      </w:r>
      <w:r w:rsidR="00FD4BBF">
        <w:rPr>
          <w:rFonts w:ascii="Arial" w:hAnsi="Arial" w:cs="Arial"/>
          <w:sz w:val="20"/>
          <w:szCs w:val="20"/>
        </w:rPr>
        <w:t>.</w:t>
      </w:r>
      <w:r w:rsidR="00957A6A">
        <w:rPr>
          <w:rFonts w:ascii="Arial" w:hAnsi="Arial" w:cs="Arial"/>
          <w:sz w:val="20"/>
          <w:szCs w:val="20"/>
        </w:rPr>
        <w:t>3</w:t>
      </w:r>
      <w:r w:rsidR="00FD4BBF">
        <w:rPr>
          <w:rFonts w:ascii="Arial" w:hAnsi="Arial" w:cs="Arial"/>
          <w:sz w:val="20"/>
          <w:szCs w:val="20"/>
        </w:rPr>
        <w:t>.2</w:t>
      </w:r>
      <w:r>
        <w:rPr>
          <w:rFonts w:ascii="Arial" w:hAnsi="Arial" w:cs="Arial"/>
          <w:sz w:val="20"/>
          <w:szCs w:val="20"/>
        </w:rPr>
        <w:tab/>
      </w:r>
      <w:r w:rsidR="00F96D42" w:rsidRPr="00F96D42">
        <w:rPr>
          <w:rFonts w:ascii="Arial" w:hAnsi="Arial" w:cs="Arial"/>
          <w:sz w:val="20"/>
          <w:szCs w:val="20"/>
        </w:rPr>
        <w:t>Assessing the efficiency and effectiveness of the provisions in achieving the objectives</w:t>
      </w:r>
    </w:p>
    <w:p w:rsidR="00F96D42" w:rsidRDefault="005C09F0" w:rsidP="00F96D42">
      <w:pPr>
        <w:rPr>
          <w:rFonts w:ascii="Arial" w:hAnsi="Arial" w:cs="Arial"/>
          <w:sz w:val="20"/>
          <w:szCs w:val="20"/>
        </w:rPr>
      </w:pPr>
      <w:r>
        <w:rPr>
          <w:rFonts w:ascii="Arial" w:hAnsi="Arial" w:cs="Arial"/>
          <w:sz w:val="20"/>
          <w:szCs w:val="20"/>
        </w:rPr>
        <w:t>5</w:t>
      </w:r>
      <w:r w:rsidR="00FD4BBF">
        <w:rPr>
          <w:rFonts w:ascii="Arial" w:hAnsi="Arial" w:cs="Arial"/>
          <w:sz w:val="20"/>
          <w:szCs w:val="20"/>
        </w:rPr>
        <w:t>.</w:t>
      </w:r>
      <w:r w:rsidR="00957A6A">
        <w:rPr>
          <w:rFonts w:ascii="Arial" w:hAnsi="Arial" w:cs="Arial"/>
          <w:sz w:val="20"/>
          <w:szCs w:val="20"/>
        </w:rPr>
        <w:t>3</w:t>
      </w:r>
      <w:r w:rsidR="00FD4BBF">
        <w:rPr>
          <w:rFonts w:ascii="Arial" w:hAnsi="Arial" w:cs="Arial"/>
          <w:sz w:val="20"/>
          <w:szCs w:val="20"/>
        </w:rPr>
        <w:t>.</w:t>
      </w:r>
      <w:r>
        <w:rPr>
          <w:rFonts w:ascii="Arial" w:hAnsi="Arial" w:cs="Arial"/>
          <w:sz w:val="20"/>
          <w:szCs w:val="20"/>
        </w:rPr>
        <w:t>3</w:t>
      </w:r>
      <w:r>
        <w:rPr>
          <w:rFonts w:ascii="Arial" w:hAnsi="Arial" w:cs="Arial"/>
          <w:sz w:val="20"/>
          <w:szCs w:val="20"/>
        </w:rPr>
        <w:tab/>
      </w:r>
      <w:r w:rsidR="00F96D42" w:rsidRPr="00F96D42">
        <w:rPr>
          <w:rFonts w:ascii="Arial" w:hAnsi="Arial" w:cs="Arial"/>
          <w:sz w:val="20"/>
          <w:szCs w:val="20"/>
        </w:rPr>
        <w:t>Summarising of the reasons for deciding on the provisions</w:t>
      </w:r>
    </w:p>
    <w:p w:rsidR="00186BEC" w:rsidRDefault="00186BEC" w:rsidP="00F96D42">
      <w:pPr>
        <w:rPr>
          <w:rFonts w:ascii="Arial" w:hAnsi="Arial" w:cs="Arial"/>
          <w:sz w:val="20"/>
          <w:szCs w:val="20"/>
        </w:rPr>
      </w:pPr>
    </w:p>
    <w:p w:rsidR="00186BEC" w:rsidRPr="00186BEC" w:rsidRDefault="005C09F0" w:rsidP="00F96D42">
      <w:pPr>
        <w:rPr>
          <w:rFonts w:ascii="Arial" w:hAnsi="Arial" w:cs="Arial"/>
          <w:b/>
          <w:sz w:val="20"/>
          <w:szCs w:val="20"/>
        </w:rPr>
      </w:pPr>
      <w:r>
        <w:rPr>
          <w:rFonts w:ascii="Arial" w:hAnsi="Arial" w:cs="Arial"/>
          <w:b/>
          <w:sz w:val="20"/>
          <w:szCs w:val="20"/>
        </w:rPr>
        <w:t>6</w:t>
      </w:r>
      <w:r w:rsidR="00186BEC" w:rsidRPr="00186BEC">
        <w:rPr>
          <w:rFonts w:ascii="Arial" w:hAnsi="Arial" w:cs="Arial"/>
          <w:b/>
          <w:sz w:val="20"/>
          <w:szCs w:val="20"/>
        </w:rPr>
        <w:t>.0</w:t>
      </w:r>
      <w:r>
        <w:rPr>
          <w:rFonts w:ascii="Arial" w:hAnsi="Arial" w:cs="Arial"/>
          <w:b/>
          <w:sz w:val="20"/>
          <w:szCs w:val="20"/>
        </w:rPr>
        <w:tab/>
      </w:r>
      <w:r w:rsidR="00186BEC" w:rsidRPr="00186BEC">
        <w:rPr>
          <w:rFonts w:ascii="Arial" w:hAnsi="Arial" w:cs="Arial"/>
          <w:b/>
          <w:sz w:val="20"/>
          <w:szCs w:val="20"/>
        </w:rPr>
        <w:t>CONCLUSION</w:t>
      </w:r>
    </w:p>
    <w:p w:rsidR="003C6F34" w:rsidRPr="006472BE" w:rsidRDefault="003C6F34" w:rsidP="003C6F34">
      <w:pPr>
        <w:rPr>
          <w:rFonts w:ascii="Arial" w:hAnsi="Arial" w:cs="Arial"/>
          <w:sz w:val="20"/>
          <w:szCs w:val="20"/>
        </w:rPr>
      </w:pPr>
    </w:p>
    <w:p w:rsidR="003C6F34" w:rsidRPr="00DA6A02" w:rsidRDefault="003C6F34" w:rsidP="003C6F34">
      <w:pPr>
        <w:spacing w:before="40" w:after="120"/>
        <w:jc w:val="both"/>
        <w:rPr>
          <w:rFonts w:ascii="Arial" w:hAnsi="Arial" w:cs="Arial"/>
          <w:color w:val="0070C0"/>
          <w:sz w:val="20"/>
          <w:szCs w:val="20"/>
          <w:lang w:val="en-US"/>
        </w:rPr>
      </w:pPr>
    </w:p>
    <w:p w:rsidR="003C6F34" w:rsidRPr="00733203" w:rsidRDefault="003C6F34" w:rsidP="003C6F34">
      <w:pPr>
        <w:spacing w:before="40" w:after="120"/>
        <w:jc w:val="both"/>
        <w:rPr>
          <w:rFonts w:ascii="Arial" w:hAnsi="Arial" w:cs="Arial"/>
          <w:color w:val="0070C0"/>
          <w:sz w:val="20"/>
          <w:szCs w:val="20"/>
        </w:rPr>
      </w:pPr>
    </w:p>
    <w:p w:rsidR="003C6F34" w:rsidRPr="00733203" w:rsidRDefault="003C6F34" w:rsidP="003C6F34">
      <w:pPr>
        <w:spacing w:before="40" w:after="120"/>
        <w:jc w:val="both"/>
        <w:rPr>
          <w:rFonts w:ascii="Arial" w:hAnsi="Arial" w:cs="Arial"/>
          <w:color w:val="0070C0"/>
          <w:sz w:val="20"/>
          <w:szCs w:val="20"/>
        </w:rPr>
      </w:pPr>
    </w:p>
    <w:p w:rsidR="003C6F34" w:rsidRPr="00733203" w:rsidRDefault="003C6F34" w:rsidP="003C6F34">
      <w:pPr>
        <w:keepNext/>
        <w:keepLines/>
        <w:numPr>
          <w:ilvl w:val="1"/>
          <w:numId w:val="0"/>
        </w:numPr>
        <w:spacing w:before="40" w:after="0"/>
        <w:ind w:left="576" w:hanging="576"/>
        <w:outlineLvl w:val="1"/>
        <w:rPr>
          <w:rFonts w:ascii="Arial" w:eastAsiaTheme="majorEastAsia" w:hAnsi="Arial" w:cs="Arial"/>
          <w:color w:val="0070C0"/>
          <w:sz w:val="20"/>
          <w:szCs w:val="20"/>
          <w:lang w:val="en-US"/>
        </w:rPr>
      </w:pPr>
    </w:p>
    <w:p w:rsidR="005431AB" w:rsidRPr="003B3E2D" w:rsidRDefault="005431AB">
      <w:pPr>
        <w:rPr>
          <w:rFonts w:ascii="Arial" w:hAnsi="Arial" w:cs="Arial"/>
        </w:rPr>
      </w:pPr>
    </w:p>
    <w:p w:rsidR="005431AB" w:rsidRPr="003B3E2D" w:rsidRDefault="005431AB">
      <w:pPr>
        <w:rPr>
          <w:rFonts w:ascii="Arial" w:hAnsi="Arial" w:cs="Arial"/>
        </w:rPr>
      </w:pPr>
    </w:p>
    <w:p w:rsidR="005431AB" w:rsidRPr="003B3E2D" w:rsidRDefault="005431AB">
      <w:pPr>
        <w:rPr>
          <w:rFonts w:ascii="Arial" w:hAnsi="Arial" w:cs="Arial"/>
        </w:rPr>
      </w:pPr>
    </w:p>
    <w:p w:rsidR="005431AB" w:rsidRPr="003B3E2D" w:rsidRDefault="005431AB">
      <w:pPr>
        <w:rPr>
          <w:rFonts w:ascii="Arial" w:hAnsi="Arial" w:cs="Arial"/>
        </w:rPr>
      </w:pPr>
    </w:p>
    <w:p w:rsidR="005431AB" w:rsidRPr="003B3E2D" w:rsidRDefault="005431AB">
      <w:pPr>
        <w:rPr>
          <w:rFonts w:ascii="Arial" w:hAnsi="Arial" w:cs="Arial"/>
        </w:rPr>
      </w:pPr>
    </w:p>
    <w:p w:rsidR="005431AB" w:rsidRPr="00BF0A83" w:rsidRDefault="00BF0A83" w:rsidP="005431AB">
      <w:pPr>
        <w:keepNext/>
        <w:keepLines/>
        <w:numPr>
          <w:ilvl w:val="1"/>
          <w:numId w:val="0"/>
        </w:numPr>
        <w:spacing w:before="40" w:after="0"/>
        <w:ind w:left="576" w:hanging="576"/>
        <w:outlineLvl w:val="1"/>
        <w:rPr>
          <w:rFonts w:ascii="Arial" w:eastAsiaTheme="majorEastAsia" w:hAnsi="Arial" w:cs="Arial"/>
          <w:b/>
          <w:sz w:val="20"/>
          <w:szCs w:val="20"/>
          <w:lang w:val="en-US"/>
        </w:rPr>
      </w:pPr>
      <w:bookmarkStart w:id="0" w:name="_Toc530038408"/>
      <w:r w:rsidRPr="00BF0A83">
        <w:rPr>
          <w:rFonts w:ascii="Arial" w:eastAsiaTheme="majorEastAsia" w:hAnsi="Arial" w:cs="Arial"/>
          <w:b/>
          <w:sz w:val="20"/>
          <w:szCs w:val="20"/>
          <w:lang w:val="en-US"/>
        </w:rPr>
        <w:lastRenderedPageBreak/>
        <w:t>1.0 PURPOSE OF THIS REPORT</w:t>
      </w:r>
      <w:bookmarkEnd w:id="0"/>
    </w:p>
    <w:p w:rsidR="005431AB" w:rsidRPr="00733203" w:rsidRDefault="005431AB" w:rsidP="005431AB">
      <w:pPr>
        <w:spacing w:before="40" w:after="120"/>
        <w:jc w:val="both"/>
        <w:rPr>
          <w:rFonts w:ascii="Arial" w:hAnsi="Arial" w:cs="Arial"/>
          <w:sz w:val="20"/>
          <w:szCs w:val="20"/>
          <w:lang w:val="en-US"/>
        </w:rPr>
      </w:pPr>
      <w:r w:rsidRPr="005431AB">
        <w:rPr>
          <w:rFonts w:ascii="Arial" w:hAnsi="Arial" w:cs="Arial"/>
          <w:sz w:val="20"/>
          <w:szCs w:val="20"/>
          <w:lang w:val="en-US"/>
        </w:rPr>
        <w:t xml:space="preserve">This report </w:t>
      </w:r>
      <w:r w:rsidR="00685686">
        <w:rPr>
          <w:rFonts w:ascii="Arial" w:hAnsi="Arial" w:cs="Arial"/>
          <w:sz w:val="20"/>
          <w:szCs w:val="20"/>
          <w:lang w:val="en-US"/>
        </w:rPr>
        <w:t xml:space="preserve">is an </w:t>
      </w:r>
      <w:r w:rsidRPr="005431AB">
        <w:rPr>
          <w:rFonts w:ascii="Arial" w:hAnsi="Arial" w:cs="Arial"/>
          <w:sz w:val="20"/>
          <w:szCs w:val="20"/>
          <w:lang w:val="en-US"/>
        </w:rPr>
        <w:t xml:space="preserve">evaluation of </w:t>
      </w:r>
      <w:r w:rsidR="00D14A22">
        <w:rPr>
          <w:rFonts w:ascii="Arial" w:hAnsi="Arial" w:cs="Arial"/>
          <w:sz w:val="20"/>
          <w:szCs w:val="20"/>
          <w:lang w:val="en-US"/>
        </w:rPr>
        <w:t>Plan Change 3</w:t>
      </w:r>
      <w:r w:rsidRPr="005431AB">
        <w:rPr>
          <w:rFonts w:ascii="Arial" w:hAnsi="Arial" w:cs="Arial"/>
          <w:sz w:val="20"/>
          <w:szCs w:val="20"/>
          <w:lang w:val="en-US"/>
        </w:rPr>
        <w:t xml:space="preserve"> to the Hastings District Plan in accordance with Section 32 of the Resource Management Act 1991.</w:t>
      </w:r>
    </w:p>
    <w:p w:rsidR="003F5F77" w:rsidRDefault="003F5F77" w:rsidP="003F5F77">
      <w:pPr>
        <w:spacing w:before="40" w:after="120"/>
        <w:jc w:val="both"/>
        <w:rPr>
          <w:rFonts w:ascii="Arial" w:hAnsi="Arial" w:cs="Arial"/>
          <w:sz w:val="20"/>
          <w:szCs w:val="20"/>
        </w:rPr>
      </w:pPr>
      <w:r w:rsidRPr="00733203">
        <w:rPr>
          <w:rFonts w:ascii="Arial" w:hAnsi="Arial" w:cs="Arial"/>
          <w:sz w:val="20"/>
          <w:szCs w:val="20"/>
        </w:rPr>
        <w:t>Th</w:t>
      </w:r>
      <w:r>
        <w:rPr>
          <w:rFonts w:ascii="Arial" w:hAnsi="Arial" w:cs="Arial"/>
          <w:sz w:val="20"/>
          <w:szCs w:val="20"/>
        </w:rPr>
        <w:t>e</w:t>
      </w:r>
      <w:r w:rsidRPr="00733203">
        <w:rPr>
          <w:rFonts w:ascii="Arial" w:hAnsi="Arial" w:cs="Arial"/>
          <w:sz w:val="20"/>
          <w:szCs w:val="20"/>
        </w:rPr>
        <w:t xml:space="preserve"> report is required to accompany </w:t>
      </w:r>
      <w:r>
        <w:rPr>
          <w:rFonts w:ascii="Arial" w:hAnsi="Arial" w:cs="Arial"/>
          <w:sz w:val="20"/>
          <w:szCs w:val="20"/>
        </w:rPr>
        <w:t xml:space="preserve">the </w:t>
      </w:r>
      <w:r w:rsidRPr="00733203">
        <w:rPr>
          <w:rFonts w:ascii="Arial" w:hAnsi="Arial" w:cs="Arial"/>
          <w:sz w:val="20"/>
          <w:szCs w:val="20"/>
        </w:rPr>
        <w:t xml:space="preserve">proposed </w:t>
      </w:r>
      <w:r w:rsidR="00324E13">
        <w:rPr>
          <w:rFonts w:ascii="Arial" w:hAnsi="Arial" w:cs="Arial"/>
          <w:sz w:val="20"/>
          <w:szCs w:val="20"/>
        </w:rPr>
        <w:t xml:space="preserve">plan change </w:t>
      </w:r>
      <w:r>
        <w:rPr>
          <w:rFonts w:ascii="Arial" w:hAnsi="Arial" w:cs="Arial"/>
          <w:sz w:val="20"/>
          <w:szCs w:val="20"/>
        </w:rPr>
        <w:t xml:space="preserve">for </w:t>
      </w:r>
      <w:r w:rsidRPr="00733203">
        <w:rPr>
          <w:rFonts w:ascii="Arial" w:hAnsi="Arial" w:cs="Arial"/>
          <w:sz w:val="20"/>
          <w:szCs w:val="20"/>
        </w:rPr>
        <w:t>public notification under Schedule 1 of the RMA</w:t>
      </w:r>
      <w:r>
        <w:rPr>
          <w:rFonts w:ascii="Arial" w:hAnsi="Arial" w:cs="Arial"/>
          <w:sz w:val="20"/>
          <w:szCs w:val="20"/>
        </w:rPr>
        <w:t>.</w:t>
      </w:r>
    </w:p>
    <w:p w:rsidR="003F5F77" w:rsidRDefault="003F5F77" w:rsidP="003F5F77">
      <w:pPr>
        <w:spacing w:before="40" w:after="120"/>
        <w:jc w:val="both"/>
        <w:rPr>
          <w:rFonts w:ascii="Arial" w:hAnsi="Arial" w:cs="Arial"/>
          <w:sz w:val="20"/>
          <w:szCs w:val="20"/>
          <w:lang w:val="en-US"/>
        </w:rPr>
      </w:pPr>
      <w:r w:rsidRPr="005431AB">
        <w:rPr>
          <w:rFonts w:ascii="Arial" w:hAnsi="Arial" w:cs="Arial"/>
          <w:sz w:val="20"/>
          <w:szCs w:val="20"/>
          <w:lang w:val="en-US"/>
        </w:rPr>
        <w:t>It is recommended that the Section 32 be read in conjunction with the current provisions of the</w:t>
      </w:r>
      <w:r w:rsidR="00DA322E">
        <w:rPr>
          <w:rFonts w:ascii="Arial" w:hAnsi="Arial" w:cs="Arial"/>
          <w:sz w:val="20"/>
          <w:szCs w:val="20"/>
          <w:lang w:val="en-US"/>
        </w:rPr>
        <w:t xml:space="preserve"> </w:t>
      </w:r>
      <w:r w:rsidRPr="005431AB">
        <w:rPr>
          <w:rFonts w:ascii="Arial" w:hAnsi="Arial" w:cs="Arial"/>
          <w:sz w:val="20"/>
          <w:szCs w:val="20"/>
          <w:lang w:val="en-US"/>
        </w:rPr>
        <w:t xml:space="preserve">Hastings District Plan. </w:t>
      </w:r>
      <w:r w:rsidR="00A927D3">
        <w:rPr>
          <w:rFonts w:ascii="Arial" w:hAnsi="Arial" w:cs="Arial"/>
          <w:sz w:val="20"/>
          <w:szCs w:val="20"/>
          <w:lang w:val="en-US"/>
        </w:rPr>
        <w:t>S</w:t>
      </w:r>
      <w:r w:rsidRPr="005431AB">
        <w:rPr>
          <w:rFonts w:ascii="Arial" w:hAnsi="Arial" w:cs="Arial"/>
          <w:sz w:val="20"/>
          <w:szCs w:val="20"/>
          <w:lang w:val="en-US"/>
        </w:rPr>
        <w:t>ubmissions can only be made on the proposed changes, not the existing unaltered provisions.</w:t>
      </w:r>
    </w:p>
    <w:p w:rsidR="003F5F77" w:rsidRDefault="003F5F77" w:rsidP="005431AB">
      <w:pPr>
        <w:spacing w:before="40" w:after="120"/>
        <w:jc w:val="both"/>
        <w:rPr>
          <w:rFonts w:ascii="Arial" w:hAnsi="Arial" w:cs="Arial"/>
          <w:b/>
          <w:sz w:val="20"/>
          <w:szCs w:val="20"/>
        </w:rPr>
      </w:pPr>
    </w:p>
    <w:p w:rsidR="005431AB" w:rsidRPr="00BF0A83" w:rsidRDefault="00BF0A83" w:rsidP="005431AB">
      <w:pPr>
        <w:spacing w:before="40" w:after="120"/>
        <w:jc w:val="both"/>
        <w:rPr>
          <w:rFonts w:ascii="Arial" w:hAnsi="Arial" w:cs="Arial"/>
          <w:b/>
          <w:sz w:val="20"/>
          <w:szCs w:val="20"/>
        </w:rPr>
      </w:pPr>
      <w:r w:rsidRPr="00BF0A83">
        <w:rPr>
          <w:rFonts w:ascii="Arial" w:hAnsi="Arial" w:cs="Arial"/>
          <w:b/>
          <w:sz w:val="20"/>
          <w:szCs w:val="20"/>
        </w:rPr>
        <w:t>2.0 BACKGROUND INFORMATION</w:t>
      </w:r>
    </w:p>
    <w:p w:rsidR="003F5F77" w:rsidRPr="003F5F77" w:rsidRDefault="003F5F77" w:rsidP="003F5F77">
      <w:pPr>
        <w:spacing w:before="40" w:after="120"/>
        <w:jc w:val="both"/>
        <w:rPr>
          <w:rFonts w:ascii="Arial" w:hAnsi="Arial" w:cs="Arial"/>
          <w:sz w:val="20"/>
          <w:szCs w:val="20"/>
          <w:u w:val="single"/>
        </w:rPr>
      </w:pPr>
      <w:r w:rsidRPr="003F5F77">
        <w:rPr>
          <w:rFonts w:ascii="Arial" w:hAnsi="Arial" w:cs="Arial"/>
          <w:sz w:val="20"/>
          <w:szCs w:val="20"/>
          <w:u w:val="single"/>
        </w:rPr>
        <w:t xml:space="preserve">Reason for </w:t>
      </w:r>
      <w:r w:rsidR="00D371EA">
        <w:rPr>
          <w:rFonts w:ascii="Arial" w:hAnsi="Arial" w:cs="Arial"/>
          <w:sz w:val="20"/>
          <w:szCs w:val="20"/>
          <w:u w:val="single"/>
        </w:rPr>
        <w:t>Plan Change</w:t>
      </w:r>
      <w:r>
        <w:rPr>
          <w:rFonts w:ascii="Arial" w:hAnsi="Arial" w:cs="Arial"/>
          <w:sz w:val="20"/>
          <w:szCs w:val="20"/>
          <w:u w:val="single"/>
        </w:rPr>
        <w:t xml:space="preserve"> </w:t>
      </w:r>
    </w:p>
    <w:p w:rsidR="00B54498" w:rsidRDefault="003F246C" w:rsidP="003F5F77">
      <w:pPr>
        <w:spacing w:before="40" w:after="120"/>
        <w:jc w:val="both"/>
        <w:rPr>
          <w:rFonts w:ascii="Arial" w:hAnsi="Arial" w:cs="Arial"/>
          <w:sz w:val="20"/>
          <w:szCs w:val="20"/>
        </w:rPr>
      </w:pPr>
      <w:r>
        <w:rPr>
          <w:rFonts w:ascii="Arial" w:hAnsi="Arial" w:cs="Arial"/>
          <w:sz w:val="20"/>
          <w:szCs w:val="20"/>
        </w:rPr>
        <w:t xml:space="preserve">Under </w:t>
      </w:r>
      <w:r w:rsidR="00FD5E39">
        <w:rPr>
          <w:rFonts w:ascii="Arial" w:hAnsi="Arial" w:cs="Arial"/>
          <w:sz w:val="20"/>
          <w:szCs w:val="20"/>
        </w:rPr>
        <w:t xml:space="preserve">the </w:t>
      </w:r>
      <w:r w:rsidR="00B54498">
        <w:rPr>
          <w:rFonts w:ascii="Arial" w:hAnsi="Arial" w:cs="Arial"/>
          <w:sz w:val="20"/>
          <w:szCs w:val="20"/>
        </w:rPr>
        <w:t xml:space="preserve">2003 District </w:t>
      </w:r>
      <w:r w:rsidR="00CC438A">
        <w:rPr>
          <w:rFonts w:ascii="Arial" w:hAnsi="Arial" w:cs="Arial"/>
          <w:sz w:val="20"/>
          <w:szCs w:val="20"/>
        </w:rPr>
        <w:t>P</w:t>
      </w:r>
      <w:r w:rsidR="00B54498">
        <w:rPr>
          <w:rFonts w:ascii="Arial" w:hAnsi="Arial" w:cs="Arial"/>
          <w:sz w:val="20"/>
          <w:szCs w:val="20"/>
        </w:rPr>
        <w:t>lan marae were p</w:t>
      </w:r>
      <w:r>
        <w:rPr>
          <w:rFonts w:ascii="Arial" w:hAnsi="Arial" w:cs="Arial"/>
          <w:sz w:val="20"/>
          <w:szCs w:val="20"/>
        </w:rPr>
        <w:t xml:space="preserve">rovided for </w:t>
      </w:r>
      <w:r w:rsidR="00B54498">
        <w:rPr>
          <w:rFonts w:ascii="Arial" w:hAnsi="Arial" w:cs="Arial"/>
          <w:sz w:val="20"/>
          <w:szCs w:val="20"/>
        </w:rPr>
        <w:t xml:space="preserve">as part of the </w:t>
      </w:r>
      <w:r>
        <w:rPr>
          <w:rFonts w:ascii="Arial" w:hAnsi="Arial" w:cs="Arial"/>
          <w:sz w:val="20"/>
          <w:szCs w:val="20"/>
        </w:rPr>
        <w:t xml:space="preserve">wider </w:t>
      </w:r>
      <w:r w:rsidR="00B54498">
        <w:rPr>
          <w:rFonts w:ascii="Arial" w:hAnsi="Arial" w:cs="Arial"/>
          <w:sz w:val="20"/>
          <w:szCs w:val="20"/>
        </w:rPr>
        <w:t>Places of Assembly provisions</w:t>
      </w:r>
      <w:r>
        <w:rPr>
          <w:rFonts w:ascii="Arial" w:hAnsi="Arial" w:cs="Arial"/>
          <w:sz w:val="20"/>
          <w:szCs w:val="20"/>
        </w:rPr>
        <w:t xml:space="preserve">. The Places of Assembly definition in the 2003 District Plan </w:t>
      </w:r>
      <w:r w:rsidR="00B54498">
        <w:rPr>
          <w:rFonts w:ascii="Arial" w:hAnsi="Arial" w:cs="Arial"/>
          <w:sz w:val="20"/>
          <w:szCs w:val="20"/>
        </w:rPr>
        <w:t xml:space="preserve">included churches and halls as well as marae. </w:t>
      </w:r>
      <w:r>
        <w:rPr>
          <w:rFonts w:ascii="Arial" w:hAnsi="Arial" w:cs="Arial"/>
          <w:sz w:val="20"/>
          <w:szCs w:val="20"/>
        </w:rPr>
        <w:t xml:space="preserve">Places of Assembly were a permitted activity in the 2003 District plan subject to performance standards. This resulted in a number of activities locating </w:t>
      </w:r>
      <w:r w:rsidR="00EB1C71">
        <w:rPr>
          <w:rFonts w:ascii="Arial" w:hAnsi="Arial" w:cs="Arial"/>
          <w:sz w:val="20"/>
          <w:szCs w:val="20"/>
        </w:rPr>
        <w:t xml:space="preserve">particularly </w:t>
      </w:r>
      <w:r>
        <w:rPr>
          <w:rFonts w:ascii="Arial" w:hAnsi="Arial" w:cs="Arial"/>
          <w:sz w:val="20"/>
          <w:szCs w:val="20"/>
        </w:rPr>
        <w:t xml:space="preserve">in the </w:t>
      </w:r>
      <w:r w:rsidR="00B54498">
        <w:rPr>
          <w:rFonts w:ascii="Arial" w:hAnsi="Arial" w:cs="Arial"/>
          <w:sz w:val="20"/>
          <w:szCs w:val="20"/>
        </w:rPr>
        <w:t>Plains Production Zone</w:t>
      </w:r>
      <w:r w:rsidR="00C47819">
        <w:rPr>
          <w:rFonts w:ascii="Arial" w:hAnsi="Arial" w:cs="Arial"/>
          <w:sz w:val="20"/>
          <w:szCs w:val="20"/>
        </w:rPr>
        <w:t xml:space="preserve"> </w:t>
      </w:r>
      <w:r w:rsidR="00267AAA">
        <w:rPr>
          <w:rFonts w:ascii="Arial" w:hAnsi="Arial" w:cs="Arial"/>
          <w:sz w:val="20"/>
          <w:szCs w:val="20"/>
        </w:rPr>
        <w:t>that c</w:t>
      </w:r>
      <w:r w:rsidR="00B54498">
        <w:rPr>
          <w:rFonts w:ascii="Arial" w:hAnsi="Arial" w:cs="Arial"/>
          <w:sz w:val="20"/>
          <w:szCs w:val="20"/>
        </w:rPr>
        <w:t>onflict</w:t>
      </w:r>
      <w:r w:rsidR="00267AAA">
        <w:rPr>
          <w:rFonts w:ascii="Arial" w:hAnsi="Arial" w:cs="Arial"/>
          <w:sz w:val="20"/>
          <w:szCs w:val="20"/>
        </w:rPr>
        <w:t xml:space="preserve">ed </w:t>
      </w:r>
      <w:r w:rsidR="00B54498">
        <w:rPr>
          <w:rFonts w:ascii="Arial" w:hAnsi="Arial" w:cs="Arial"/>
          <w:sz w:val="20"/>
          <w:szCs w:val="20"/>
        </w:rPr>
        <w:t xml:space="preserve">with the wider Heretaunga </w:t>
      </w:r>
      <w:r w:rsidR="00267AAA">
        <w:rPr>
          <w:rFonts w:ascii="Arial" w:hAnsi="Arial" w:cs="Arial"/>
          <w:sz w:val="20"/>
          <w:szCs w:val="20"/>
        </w:rPr>
        <w:t>P</w:t>
      </w:r>
      <w:r w:rsidR="00B54498">
        <w:rPr>
          <w:rFonts w:ascii="Arial" w:hAnsi="Arial" w:cs="Arial"/>
          <w:sz w:val="20"/>
          <w:szCs w:val="20"/>
        </w:rPr>
        <w:t xml:space="preserve">lains Urban Development Strategy </w:t>
      </w:r>
      <w:r w:rsidR="00FD5E39">
        <w:rPr>
          <w:rFonts w:ascii="Arial" w:hAnsi="Arial" w:cs="Arial"/>
          <w:sz w:val="20"/>
          <w:szCs w:val="20"/>
        </w:rPr>
        <w:t xml:space="preserve">that </w:t>
      </w:r>
      <w:r w:rsidR="00CC438A">
        <w:rPr>
          <w:rFonts w:ascii="Arial" w:hAnsi="Arial" w:cs="Arial"/>
          <w:sz w:val="20"/>
          <w:szCs w:val="20"/>
        </w:rPr>
        <w:t>specif</w:t>
      </w:r>
      <w:r w:rsidR="00FD5E39">
        <w:rPr>
          <w:rFonts w:ascii="Arial" w:hAnsi="Arial" w:cs="Arial"/>
          <w:sz w:val="20"/>
          <w:szCs w:val="20"/>
        </w:rPr>
        <w:t>ied</w:t>
      </w:r>
      <w:r w:rsidR="00CC438A">
        <w:rPr>
          <w:rFonts w:ascii="Arial" w:hAnsi="Arial" w:cs="Arial"/>
          <w:sz w:val="20"/>
          <w:szCs w:val="20"/>
        </w:rPr>
        <w:t xml:space="preserve"> </w:t>
      </w:r>
      <w:r w:rsidR="008175E3">
        <w:rPr>
          <w:rFonts w:ascii="Arial" w:hAnsi="Arial" w:cs="Arial"/>
          <w:sz w:val="20"/>
          <w:szCs w:val="20"/>
        </w:rPr>
        <w:t>s</w:t>
      </w:r>
      <w:r w:rsidR="00B54498">
        <w:rPr>
          <w:rFonts w:ascii="Arial" w:hAnsi="Arial" w:cs="Arial"/>
          <w:sz w:val="20"/>
          <w:szCs w:val="20"/>
        </w:rPr>
        <w:t xml:space="preserve">trict urban boundaries. As a result Places of Assembly </w:t>
      </w:r>
      <w:r w:rsidR="009F383F">
        <w:rPr>
          <w:rFonts w:ascii="Arial" w:hAnsi="Arial" w:cs="Arial"/>
          <w:sz w:val="20"/>
          <w:szCs w:val="20"/>
        </w:rPr>
        <w:t>were</w:t>
      </w:r>
      <w:r w:rsidR="00B54498">
        <w:rPr>
          <w:rFonts w:ascii="Arial" w:hAnsi="Arial" w:cs="Arial"/>
          <w:sz w:val="20"/>
          <w:szCs w:val="20"/>
        </w:rPr>
        <w:t xml:space="preserve"> no longer permitted with the Plains </w:t>
      </w:r>
      <w:r w:rsidR="00CC438A">
        <w:rPr>
          <w:rFonts w:ascii="Arial" w:hAnsi="Arial" w:cs="Arial"/>
          <w:sz w:val="20"/>
          <w:szCs w:val="20"/>
        </w:rPr>
        <w:t>P</w:t>
      </w:r>
      <w:r w:rsidR="00B54498">
        <w:rPr>
          <w:rFonts w:ascii="Arial" w:hAnsi="Arial" w:cs="Arial"/>
          <w:sz w:val="20"/>
          <w:szCs w:val="20"/>
        </w:rPr>
        <w:t>roduction Zone and the Rural Zone</w:t>
      </w:r>
      <w:r w:rsidR="00CC438A">
        <w:rPr>
          <w:rFonts w:ascii="Arial" w:hAnsi="Arial" w:cs="Arial"/>
          <w:sz w:val="20"/>
          <w:szCs w:val="20"/>
        </w:rPr>
        <w:t xml:space="preserve">. </w:t>
      </w:r>
      <w:r w:rsidR="00EB1C71">
        <w:rPr>
          <w:rFonts w:ascii="Arial" w:hAnsi="Arial" w:cs="Arial"/>
          <w:sz w:val="20"/>
          <w:szCs w:val="20"/>
        </w:rPr>
        <w:t>In</w:t>
      </w:r>
      <w:r w:rsidR="00C47819">
        <w:rPr>
          <w:rFonts w:ascii="Arial" w:hAnsi="Arial" w:cs="Arial"/>
          <w:sz w:val="20"/>
          <w:szCs w:val="20"/>
        </w:rPr>
        <w:t xml:space="preserve"> the plan review process there was an </w:t>
      </w:r>
      <w:r w:rsidR="00267AAA">
        <w:rPr>
          <w:rFonts w:ascii="Arial" w:hAnsi="Arial" w:cs="Arial"/>
          <w:sz w:val="20"/>
          <w:szCs w:val="20"/>
        </w:rPr>
        <w:t>omission</w:t>
      </w:r>
      <w:r w:rsidR="00C47819">
        <w:rPr>
          <w:rFonts w:ascii="Arial" w:hAnsi="Arial" w:cs="Arial"/>
          <w:sz w:val="20"/>
          <w:szCs w:val="20"/>
        </w:rPr>
        <w:t xml:space="preserve"> that resulted in marae not being specifically provided </w:t>
      </w:r>
      <w:r w:rsidR="00DB534F">
        <w:rPr>
          <w:rFonts w:ascii="Arial" w:hAnsi="Arial" w:cs="Arial"/>
          <w:sz w:val="20"/>
          <w:szCs w:val="20"/>
        </w:rPr>
        <w:t>in the Plains Production Zone and the Rural Zone</w:t>
      </w:r>
      <w:r w:rsidR="00C47819">
        <w:rPr>
          <w:rFonts w:ascii="Arial" w:hAnsi="Arial" w:cs="Arial"/>
          <w:sz w:val="20"/>
          <w:szCs w:val="20"/>
        </w:rPr>
        <w:t xml:space="preserve"> and as a result made them </w:t>
      </w:r>
      <w:r w:rsidR="00DB534F">
        <w:rPr>
          <w:rFonts w:ascii="Arial" w:hAnsi="Arial" w:cs="Arial"/>
          <w:sz w:val="20"/>
          <w:szCs w:val="20"/>
        </w:rPr>
        <w:t xml:space="preserve">a </w:t>
      </w:r>
      <w:r w:rsidR="00C47819">
        <w:rPr>
          <w:rFonts w:ascii="Arial" w:hAnsi="Arial" w:cs="Arial"/>
          <w:sz w:val="20"/>
          <w:szCs w:val="20"/>
        </w:rPr>
        <w:t>non-complying</w:t>
      </w:r>
      <w:r w:rsidR="00DB534F">
        <w:rPr>
          <w:rFonts w:ascii="Arial" w:hAnsi="Arial" w:cs="Arial"/>
          <w:sz w:val="20"/>
          <w:szCs w:val="20"/>
        </w:rPr>
        <w:t xml:space="preserve"> activity</w:t>
      </w:r>
      <w:r w:rsidR="00C47819">
        <w:rPr>
          <w:rFonts w:ascii="Arial" w:hAnsi="Arial" w:cs="Arial"/>
          <w:sz w:val="20"/>
          <w:szCs w:val="20"/>
        </w:rPr>
        <w:t>.</w:t>
      </w:r>
      <w:r w:rsidR="00267AAA">
        <w:rPr>
          <w:rFonts w:ascii="Arial" w:hAnsi="Arial" w:cs="Arial"/>
          <w:sz w:val="20"/>
          <w:szCs w:val="20"/>
        </w:rPr>
        <w:t xml:space="preserve"> </w:t>
      </w:r>
    </w:p>
    <w:p w:rsidR="00AB4B32" w:rsidRPr="00DD5629" w:rsidRDefault="009F383F" w:rsidP="00E91E14">
      <w:pPr>
        <w:spacing w:before="40" w:after="120"/>
        <w:jc w:val="both"/>
        <w:rPr>
          <w:rFonts w:ascii="Arial" w:hAnsi="Arial" w:cs="Arial"/>
          <w:i/>
          <w:sz w:val="20"/>
          <w:szCs w:val="20"/>
          <w:lang w:val="en-US"/>
        </w:rPr>
      </w:pPr>
      <w:r>
        <w:rPr>
          <w:rFonts w:ascii="Arial" w:hAnsi="Arial" w:cs="Arial"/>
          <w:sz w:val="20"/>
          <w:szCs w:val="20"/>
        </w:rPr>
        <w:t xml:space="preserve">This has led to an inconsistency in the </w:t>
      </w:r>
      <w:r w:rsidR="00D14A22">
        <w:rPr>
          <w:rFonts w:ascii="Arial" w:hAnsi="Arial" w:cs="Arial"/>
          <w:sz w:val="20"/>
          <w:szCs w:val="20"/>
        </w:rPr>
        <w:t xml:space="preserve">current </w:t>
      </w:r>
      <w:r w:rsidR="00267AAA">
        <w:rPr>
          <w:rFonts w:ascii="Arial" w:hAnsi="Arial" w:cs="Arial"/>
          <w:sz w:val="20"/>
          <w:szCs w:val="20"/>
        </w:rPr>
        <w:t>D</w:t>
      </w:r>
      <w:r>
        <w:rPr>
          <w:rFonts w:ascii="Arial" w:hAnsi="Arial" w:cs="Arial"/>
          <w:sz w:val="20"/>
          <w:szCs w:val="20"/>
        </w:rPr>
        <w:t xml:space="preserve">istrict </w:t>
      </w:r>
      <w:r w:rsidR="00267AAA">
        <w:rPr>
          <w:rFonts w:ascii="Arial" w:hAnsi="Arial" w:cs="Arial"/>
          <w:sz w:val="20"/>
          <w:szCs w:val="20"/>
        </w:rPr>
        <w:t>P</w:t>
      </w:r>
      <w:r>
        <w:rPr>
          <w:rFonts w:ascii="Arial" w:hAnsi="Arial" w:cs="Arial"/>
          <w:sz w:val="20"/>
          <w:szCs w:val="20"/>
        </w:rPr>
        <w:t>lan</w:t>
      </w:r>
      <w:r w:rsidR="00267AAA">
        <w:rPr>
          <w:rFonts w:ascii="Arial" w:hAnsi="Arial" w:cs="Arial"/>
          <w:sz w:val="20"/>
          <w:szCs w:val="20"/>
        </w:rPr>
        <w:t xml:space="preserve"> in how marae are provided for throughout the district. </w:t>
      </w:r>
      <w:r>
        <w:rPr>
          <w:rFonts w:ascii="Arial" w:hAnsi="Arial" w:cs="Arial"/>
          <w:sz w:val="20"/>
          <w:szCs w:val="20"/>
        </w:rPr>
        <w:t xml:space="preserve"> </w:t>
      </w:r>
      <w:r w:rsidR="00267AAA">
        <w:rPr>
          <w:rFonts w:ascii="Arial" w:hAnsi="Arial" w:cs="Arial"/>
          <w:sz w:val="20"/>
          <w:szCs w:val="20"/>
          <w:lang w:val="en-US"/>
        </w:rPr>
        <w:t xml:space="preserve">For instance </w:t>
      </w:r>
      <w:r w:rsidR="00DB534F">
        <w:rPr>
          <w:rFonts w:ascii="Arial" w:hAnsi="Arial" w:cs="Arial"/>
          <w:sz w:val="20"/>
          <w:szCs w:val="20"/>
          <w:lang w:val="en-US"/>
        </w:rPr>
        <w:t>m</w:t>
      </w:r>
      <w:r w:rsidR="0093166D" w:rsidRPr="005431AB">
        <w:rPr>
          <w:rFonts w:ascii="Arial" w:hAnsi="Arial" w:cs="Arial"/>
          <w:sz w:val="20"/>
          <w:szCs w:val="20"/>
          <w:lang w:val="en-US"/>
        </w:rPr>
        <w:t>arae</w:t>
      </w:r>
      <w:r w:rsidR="00DB534F">
        <w:rPr>
          <w:rFonts w:ascii="Arial" w:hAnsi="Arial" w:cs="Arial"/>
          <w:sz w:val="20"/>
          <w:szCs w:val="20"/>
          <w:lang w:val="en-US"/>
        </w:rPr>
        <w:t xml:space="preserve"> </w:t>
      </w:r>
      <w:r w:rsidR="0093166D">
        <w:rPr>
          <w:rFonts w:ascii="Arial" w:hAnsi="Arial" w:cs="Arial"/>
          <w:sz w:val="20"/>
          <w:szCs w:val="20"/>
          <w:lang w:val="en-US"/>
        </w:rPr>
        <w:t xml:space="preserve">are listed </w:t>
      </w:r>
      <w:r w:rsidR="0093166D" w:rsidRPr="005431AB">
        <w:rPr>
          <w:rFonts w:ascii="Arial" w:hAnsi="Arial" w:cs="Arial"/>
          <w:sz w:val="20"/>
          <w:szCs w:val="20"/>
          <w:lang w:val="en-US"/>
        </w:rPr>
        <w:t xml:space="preserve">as a permitted activity in the Plains Settlement </w:t>
      </w:r>
      <w:r w:rsidR="0093166D">
        <w:rPr>
          <w:rFonts w:ascii="Arial" w:hAnsi="Arial" w:cs="Arial"/>
          <w:sz w:val="20"/>
          <w:szCs w:val="20"/>
          <w:lang w:val="en-US"/>
        </w:rPr>
        <w:t>Z</w:t>
      </w:r>
      <w:r w:rsidR="0093166D" w:rsidRPr="005431AB">
        <w:rPr>
          <w:rFonts w:ascii="Arial" w:hAnsi="Arial" w:cs="Arial"/>
          <w:sz w:val="20"/>
          <w:szCs w:val="20"/>
          <w:lang w:val="en-US"/>
        </w:rPr>
        <w:t xml:space="preserve">one </w:t>
      </w:r>
      <w:r w:rsidR="0093166D">
        <w:rPr>
          <w:rFonts w:ascii="Arial" w:hAnsi="Arial" w:cs="Arial"/>
          <w:sz w:val="20"/>
          <w:szCs w:val="20"/>
          <w:lang w:val="en-US"/>
        </w:rPr>
        <w:t xml:space="preserve">which includes the rural settlements </w:t>
      </w:r>
      <w:r w:rsidR="0093166D" w:rsidRPr="005431AB">
        <w:rPr>
          <w:rFonts w:ascii="Arial" w:hAnsi="Arial" w:cs="Arial"/>
          <w:sz w:val="20"/>
          <w:szCs w:val="20"/>
          <w:lang w:val="en-US"/>
        </w:rPr>
        <w:t xml:space="preserve">of Paki </w:t>
      </w:r>
      <w:proofErr w:type="spellStart"/>
      <w:r w:rsidR="0093166D" w:rsidRPr="005431AB">
        <w:rPr>
          <w:rFonts w:ascii="Arial" w:hAnsi="Arial" w:cs="Arial"/>
          <w:sz w:val="20"/>
          <w:szCs w:val="20"/>
          <w:lang w:val="en-US"/>
        </w:rPr>
        <w:t>Paki</w:t>
      </w:r>
      <w:proofErr w:type="spellEnd"/>
      <w:r w:rsidR="0093166D" w:rsidRPr="005431AB">
        <w:rPr>
          <w:rFonts w:ascii="Arial" w:hAnsi="Arial" w:cs="Arial"/>
          <w:sz w:val="20"/>
          <w:szCs w:val="20"/>
          <w:lang w:val="en-US"/>
        </w:rPr>
        <w:t xml:space="preserve">, Bridge Pa and </w:t>
      </w:r>
      <w:proofErr w:type="spellStart"/>
      <w:r w:rsidR="0093166D" w:rsidRPr="005431AB">
        <w:rPr>
          <w:rFonts w:ascii="Arial" w:hAnsi="Arial" w:cs="Arial"/>
          <w:sz w:val="20"/>
          <w:szCs w:val="20"/>
          <w:lang w:val="en-US"/>
        </w:rPr>
        <w:t>Omahu</w:t>
      </w:r>
      <w:proofErr w:type="spellEnd"/>
      <w:r w:rsidR="0093166D" w:rsidRPr="005431AB">
        <w:rPr>
          <w:rFonts w:ascii="Arial" w:hAnsi="Arial" w:cs="Arial"/>
          <w:sz w:val="20"/>
          <w:szCs w:val="20"/>
          <w:lang w:val="en-US"/>
        </w:rPr>
        <w:t xml:space="preserve">. </w:t>
      </w:r>
      <w:r w:rsidR="00E347E8">
        <w:rPr>
          <w:rFonts w:ascii="Arial" w:hAnsi="Arial" w:cs="Arial"/>
          <w:sz w:val="20"/>
          <w:szCs w:val="20"/>
          <w:lang w:val="en-US"/>
        </w:rPr>
        <w:t xml:space="preserve">Marae are </w:t>
      </w:r>
      <w:r w:rsidR="00C47819">
        <w:rPr>
          <w:rFonts w:ascii="Arial" w:hAnsi="Arial" w:cs="Arial"/>
          <w:sz w:val="20"/>
          <w:szCs w:val="20"/>
          <w:lang w:val="en-US"/>
        </w:rPr>
        <w:t xml:space="preserve">also provided for </w:t>
      </w:r>
      <w:r w:rsidR="008175E3">
        <w:rPr>
          <w:rFonts w:ascii="Arial" w:hAnsi="Arial" w:cs="Arial"/>
          <w:sz w:val="20"/>
          <w:szCs w:val="20"/>
          <w:lang w:val="en-US"/>
        </w:rPr>
        <w:t>i</w:t>
      </w:r>
      <w:r w:rsidR="00956552">
        <w:rPr>
          <w:rFonts w:ascii="Arial" w:hAnsi="Arial" w:cs="Arial"/>
          <w:sz w:val="20"/>
          <w:szCs w:val="20"/>
          <w:lang w:val="en-US"/>
        </w:rPr>
        <w:t>n other zones</w:t>
      </w:r>
      <w:r w:rsidR="00C47819">
        <w:rPr>
          <w:rFonts w:ascii="Arial" w:hAnsi="Arial" w:cs="Arial"/>
          <w:sz w:val="20"/>
          <w:szCs w:val="20"/>
          <w:lang w:val="en-US"/>
        </w:rPr>
        <w:t>,</w:t>
      </w:r>
      <w:r w:rsidR="00956552">
        <w:rPr>
          <w:rFonts w:ascii="Arial" w:hAnsi="Arial" w:cs="Arial"/>
          <w:sz w:val="20"/>
          <w:szCs w:val="20"/>
          <w:lang w:val="en-US"/>
        </w:rPr>
        <w:t xml:space="preserve"> </w:t>
      </w:r>
      <w:r w:rsidR="00267AAA">
        <w:rPr>
          <w:rFonts w:ascii="Arial" w:hAnsi="Arial" w:cs="Arial"/>
          <w:sz w:val="20"/>
          <w:szCs w:val="20"/>
          <w:lang w:val="en-US"/>
        </w:rPr>
        <w:t xml:space="preserve">including </w:t>
      </w:r>
      <w:r w:rsidR="00DB534F">
        <w:rPr>
          <w:rFonts w:ascii="Arial" w:hAnsi="Arial" w:cs="Arial"/>
          <w:sz w:val="20"/>
          <w:szCs w:val="20"/>
          <w:lang w:val="en-US"/>
        </w:rPr>
        <w:t xml:space="preserve">the </w:t>
      </w:r>
      <w:r w:rsidR="00267AAA">
        <w:rPr>
          <w:rFonts w:ascii="Arial" w:hAnsi="Arial" w:cs="Arial"/>
          <w:sz w:val="20"/>
          <w:szCs w:val="20"/>
          <w:lang w:val="en-US"/>
        </w:rPr>
        <w:t>residential, commercial and light industrial</w:t>
      </w:r>
      <w:r w:rsidR="008175E3">
        <w:rPr>
          <w:rFonts w:ascii="Arial" w:hAnsi="Arial" w:cs="Arial"/>
          <w:sz w:val="20"/>
          <w:szCs w:val="20"/>
          <w:lang w:val="en-US"/>
        </w:rPr>
        <w:t xml:space="preserve"> zones</w:t>
      </w:r>
      <w:r w:rsidR="00C47819">
        <w:rPr>
          <w:rFonts w:ascii="Arial" w:hAnsi="Arial" w:cs="Arial"/>
          <w:sz w:val="20"/>
          <w:szCs w:val="20"/>
          <w:lang w:val="en-US"/>
        </w:rPr>
        <w:t>,</w:t>
      </w:r>
      <w:r w:rsidR="00267AAA">
        <w:rPr>
          <w:rFonts w:ascii="Arial" w:hAnsi="Arial" w:cs="Arial"/>
          <w:sz w:val="20"/>
          <w:szCs w:val="20"/>
          <w:lang w:val="en-US"/>
        </w:rPr>
        <w:t xml:space="preserve"> </w:t>
      </w:r>
      <w:r w:rsidR="00956552">
        <w:rPr>
          <w:rFonts w:ascii="Arial" w:hAnsi="Arial" w:cs="Arial"/>
          <w:sz w:val="20"/>
          <w:szCs w:val="20"/>
          <w:lang w:val="en-US"/>
        </w:rPr>
        <w:t xml:space="preserve">where they are </w:t>
      </w:r>
      <w:r w:rsidR="008175E3">
        <w:rPr>
          <w:rFonts w:ascii="Arial" w:hAnsi="Arial" w:cs="Arial"/>
          <w:sz w:val="20"/>
          <w:szCs w:val="20"/>
          <w:lang w:val="en-US"/>
        </w:rPr>
        <w:t xml:space="preserve">still </w:t>
      </w:r>
      <w:r w:rsidR="00956552">
        <w:rPr>
          <w:rFonts w:ascii="Arial" w:hAnsi="Arial" w:cs="Arial"/>
          <w:sz w:val="20"/>
          <w:szCs w:val="20"/>
          <w:lang w:val="en-US"/>
        </w:rPr>
        <w:t>identified and i</w:t>
      </w:r>
      <w:r w:rsidR="00E347E8">
        <w:rPr>
          <w:rFonts w:ascii="Arial" w:hAnsi="Arial" w:cs="Arial"/>
          <w:sz w:val="20"/>
          <w:szCs w:val="20"/>
          <w:lang w:val="en-US"/>
        </w:rPr>
        <w:t xml:space="preserve">ncluded </w:t>
      </w:r>
      <w:r w:rsidR="00956552">
        <w:rPr>
          <w:rFonts w:ascii="Arial" w:hAnsi="Arial" w:cs="Arial"/>
          <w:sz w:val="20"/>
          <w:szCs w:val="20"/>
          <w:lang w:val="en-US"/>
        </w:rPr>
        <w:t xml:space="preserve">as </w:t>
      </w:r>
      <w:r w:rsidR="00E347E8">
        <w:rPr>
          <w:rFonts w:ascii="Arial" w:hAnsi="Arial" w:cs="Arial"/>
          <w:sz w:val="20"/>
          <w:szCs w:val="20"/>
          <w:lang w:val="en-US"/>
        </w:rPr>
        <w:t>Places of Assembly</w:t>
      </w:r>
      <w:r w:rsidR="00E91E14">
        <w:rPr>
          <w:rFonts w:ascii="Arial" w:hAnsi="Arial" w:cs="Arial"/>
          <w:sz w:val="20"/>
          <w:szCs w:val="20"/>
          <w:lang w:val="en-US"/>
        </w:rPr>
        <w:t>.</w:t>
      </w:r>
    </w:p>
    <w:p w:rsidR="000164EF" w:rsidRDefault="005A7A1F" w:rsidP="00AB4B32">
      <w:pPr>
        <w:spacing w:before="40" w:after="120"/>
        <w:jc w:val="both"/>
        <w:rPr>
          <w:rFonts w:ascii="Arial" w:hAnsi="Arial" w:cs="Arial"/>
          <w:sz w:val="20"/>
          <w:szCs w:val="20"/>
          <w:lang w:val="en-US"/>
        </w:rPr>
      </w:pPr>
      <w:r>
        <w:rPr>
          <w:rFonts w:ascii="Arial" w:hAnsi="Arial" w:cs="Arial"/>
          <w:sz w:val="20"/>
          <w:szCs w:val="20"/>
          <w:lang w:val="en-US"/>
        </w:rPr>
        <w:t>In summary n</w:t>
      </w:r>
      <w:r w:rsidR="003F5F77">
        <w:rPr>
          <w:rFonts w:ascii="Arial" w:hAnsi="Arial" w:cs="Arial"/>
          <w:sz w:val="20"/>
          <w:szCs w:val="20"/>
          <w:lang w:val="en-US"/>
        </w:rPr>
        <w:t>either “Marae” nor</w:t>
      </w:r>
      <w:r w:rsidR="00AB4B32">
        <w:rPr>
          <w:rFonts w:ascii="Arial" w:hAnsi="Arial" w:cs="Arial"/>
          <w:sz w:val="20"/>
          <w:szCs w:val="20"/>
          <w:lang w:val="en-US"/>
        </w:rPr>
        <w:t xml:space="preserve"> </w:t>
      </w:r>
      <w:r w:rsidR="000164EF">
        <w:rPr>
          <w:rFonts w:ascii="Arial" w:hAnsi="Arial" w:cs="Arial"/>
          <w:sz w:val="20"/>
          <w:szCs w:val="20"/>
          <w:lang w:val="en-US"/>
        </w:rPr>
        <w:t>“P</w:t>
      </w:r>
      <w:r w:rsidR="00AB4B32">
        <w:rPr>
          <w:rFonts w:ascii="Arial" w:hAnsi="Arial" w:cs="Arial"/>
          <w:sz w:val="20"/>
          <w:szCs w:val="20"/>
          <w:lang w:val="en-US"/>
        </w:rPr>
        <w:t xml:space="preserve">laces of </w:t>
      </w:r>
      <w:r w:rsidR="000164EF">
        <w:rPr>
          <w:rFonts w:ascii="Arial" w:hAnsi="Arial" w:cs="Arial"/>
          <w:sz w:val="20"/>
          <w:szCs w:val="20"/>
          <w:lang w:val="en-US"/>
        </w:rPr>
        <w:t>A</w:t>
      </w:r>
      <w:r w:rsidR="00AB4B32">
        <w:rPr>
          <w:rFonts w:ascii="Arial" w:hAnsi="Arial" w:cs="Arial"/>
          <w:sz w:val="20"/>
          <w:szCs w:val="20"/>
          <w:lang w:val="en-US"/>
        </w:rPr>
        <w:t xml:space="preserve">ssembly” </w:t>
      </w:r>
      <w:r w:rsidR="00956552">
        <w:rPr>
          <w:rFonts w:ascii="Arial" w:hAnsi="Arial" w:cs="Arial"/>
          <w:sz w:val="20"/>
          <w:szCs w:val="20"/>
          <w:lang w:val="en-US"/>
        </w:rPr>
        <w:t xml:space="preserve">are </w:t>
      </w:r>
      <w:r w:rsidR="00AB4B32">
        <w:rPr>
          <w:rFonts w:ascii="Arial" w:hAnsi="Arial" w:cs="Arial"/>
          <w:sz w:val="20"/>
          <w:szCs w:val="20"/>
          <w:lang w:val="en-US"/>
        </w:rPr>
        <w:t xml:space="preserve">listed </w:t>
      </w:r>
      <w:r w:rsidR="003F5F77">
        <w:rPr>
          <w:rFonts w:ascii="Arial" w:hAnsi="Arial" w:cs="Arial"/>
          <w:sz w:val="20"/>
          <w:szCs w:val="20"/>
          <w:lang w:val="en-US"/>
        </w:rPr>
        <w:t xml:space="preserve">as an </w:t>
      </w:r>
      <w:r w:rsidR="00AB4B32">
        <w:rPr>
          <w:rFonts w:ascii="Arial" w:hAnsi="Arial" w:cs="Arial"/>
          <w:sz w:val="20"/>
          <w:szCs w:val="20"/>
          <w:lang w:val="en-US"/>
        </w:rPr>
        <w:t xml:space="preserve">activity in the </w:t>
      </w:r>
      <w:r w:rsidR="00AB4B32" w:rsidRPr="005431AB">
        <w:rPr>
          <w:rFonts w:ascii="Arial" w:hAnsi="Arial" w:cs="Arial"/>
          <w:sz w:val="20"/>
          <w:szCs w:val="20"/>
          <w:lang w:val="en-US"/>
        </w:rPr>
        <w:t xml:space="preserve">Plains Production </w:t>
      </w:r>
      <w:r w:rsidR="00AB4B32">
        <w:rPr>
          <w:rFonts w:ascii="Arial" w:hAnsi="Arial" w:cs="Arial"/>
          <w:sz w:val="20"/>
          <w:szCs w:val="20"/>
          <w:lang w:val="en-US"/>
        </w:rPr>
        <w:t xml:space="preserve">Zone </w:t>
      </w:r>
      <w:r w:rsidR="000164EF">
        <w:rPr>
          <w:rFonts w:ascii="Arial" w:hAnsi="Arial" w:cs="Arial"/>
          <w:sz w:val="20"/>
          <w:szCs w:val="20"/>
          <w:lang w:val="en-US"/>
        </w:rPr>
        <w:t xml:space="preserve">or </w:t>
      </w:r>
      <w:r w:rsidR="00AB4B32" w:rsidRPr="005431AB">
        <w:rPr>
          <w:rFonts w:ascii="Arial" w:hAnsi="Arial" w:cs="Arial"/>
          <w:sz w:val="20"/>
          <w:szCs w:val="20"/>
          <w:lang w:val="en-US"/>
        </w:rPr>
        <w:t>the</w:t>
      </w:r>
      <w:r w:rsidR="00AB4B32">
        <w:rPr>
          <w:rFonts w:ascii="Arial" w:hAnsi="Arial" w:cs="Arial"/>
          <w:sz w:val="20"/>
          <w:szCs w:val="20"/>
          <w:lang w:val="en-US"/>
        </w:rPr>
        <w:t xml:space="preserve"> Rural Zone</w:t>
      </w:r>
      <w:r w:rsidR="000164EF">
        <w:rPr>
          <w:rFonts w:ascii="Arial" w:hAnsi="Arial" w:cs="Arial"/>
          <w:sz w:val="20"/>
          <w:szCs w:val="20"/>
          <w:lang w:val="en-US"/>
        </w:rPr>
        <w:t xml:space="preserve">. </w:t>
      </w:r>
      <w:r w:rsidR="003F5F77">
        <w:rPr>
          <w:rFonts w:ascii="Arial" w:hAnsi="Arial" w:cs="Arial"/>
          <w:sz w:val="20"/>
          <w:szCs w:val="20"/>
          <w:lang w:val="en-US"/>
        </w:rPr>
        <w:t>Therefore i</w:t>
      </w:r>
      <w:r w:rsidR="00012298">
        <w:rPr>
          <w:rFonts w:ascii="Arial" w:hAnsi="Arial" w:cs="Arial"/>
          <w:sz w:val="20"/>
          <w:szCs w:val="20"/>
          <w:lang w:val="en-US"/>
        </w:rPr>
        <w:t xml:space="preserve">n these two zones </w:t>
      </w:r>
      <w:r w:rsidR="000164EF">
        <w:rPr>
          <w:rFonts w:ascii="Arial" w:hAnsi="Arial" w:cs="Arial"/>
          <w:sz w:val="20"/>
          <w:szCs w:val="20"/>
          <w:lang w:val="en-US"/>
        </w:rPr>
        <w:t>m</w:t>
      </w:r>
      <w:r w:rsidR="00AB4B32">
        <w:rPr>
          <w:rFonts w:ascii="Arial" w:hAnsi="Arial" w:cs="Arial"/>
          <w:sz w:val="20"/>
          <w:szCs w:val="20"/>
          <w:lang w:val="en-US"/>
        </w:rPr>
        <w:t>arae default to a non-complying activity.</w:t>
      </w:r>
      <w:r w:rsidR="004B7374">
        <w:rPr>
          <w:rFonts w:ascii="Arial" w:hAnsi="Arial" w:cs="Arial"/>
          <w:sz w:val="20"/>
          <w:szCs w:val="20"/>
          <w:lang w:val="en-US"/>
        </w:rPr>
        <w:t xml:space="preserve"> </w:t>
      </w:r>
    </w:p>
    <w:p w:rsidR="0031681A" w:rsidRDefault="00685686" w:rsidP="00685686">
      <w:pPr>
        <w:spacing w:before="40" w:after="120"/>
        <w:jc w:val="both"/>
        <w:rPr>
          <w:rFonts w:ascii="Arial" w:hAnsi="Arial" w:cs="Arial"/>
          <w:sz w:val="20"/>
          <w:szCs w:val="20"/>
          <w:lang w:val="en-US"/>
        </w:rPr>
      </w:pPr>
      <w:r w:rsidRPr="005431AB">
        <w:rPr>
          <w:rFonts w:ascii="Arial" w:hAnsi="Arial" w:cs="Arial"/>
          <w:sz w:val="20"/>
          <w:szCs w:val="20"/>
          <w:lang w:val="en-US"/>
        </w:rPr>
        <w:t>Th</w:t>
      </w:r>
      <w:r w:rsidR="001A04BF">
        <w:rPr>
          <w:rFonts w:ascii="Arial" w:hAnsi="Arial" w:cs="Arial"/>
          <w:sz w:val="20"/>
          <w:szCs w:val="20"/>
          <w:lang w:val="en-US"/>
        </w:rPr>
        <w:t xml:space="preserve">is </w:t>
      </w:r>
      <w:r w:rsidR="00280526">
        <w:rPr>
          <w:rFonts w:ascii="Arial" w:hAnsi="Arial" w:cs="Arial"/>
          <w:sz w:val="20"/>
          <w:szCs w:val="20"/>
          <w:lang w:val="en-US"/>
        </w:rPr>
        <w:t>change</w:t>
      </w:r>
      <w:r w:rsidRPr="005431AB">
        <w:rPr>
          <w:rFonts w:ascii="Arial" w:hAnsi="Arial" w:cs="Arial"/>
          <w:sz w:val="20"/>
          <w:szCs w:val="20"/>
          <w:lang w:val="en-US"/>
        </w:rPr>
        <w:t xml:space="preserve"> </w:t>
      </w:r>
      <w:r w:rsidR="001A04BF">
        <w:rPr>
          <w:rFonts w:ascii="Arial" w:hAnsi="Arial" w:cs="Arial"/>
          <w:sz w:val="20"/>
          <w:szCs w:val="20"/>
          <w:lang w:val="en-US"/>
        </w:rPr>
        <w:t xml:space="preserve">seeks </w:t>
      </w:r>
      <w:r w:rsidRPr="005431AB">
        <w:rPr>
          <w:rFonts w:ascii="Arial" w:hAnsi="Arial" w:cs="Arial"/>
          <w:sz w:val="20"/>
          <w:szCs w:val="20"/>
          <w:lang w:val="en-US"/>
        </w:rPr>
        <w:t>to address this situation</w:t>
      </w:r>
      <w:r w:rsidR="00146D92">
        <w:rPr>
          <w:rFonts w:ascii="Arial" w:hAnsi="Arial" w:cs="Arial"/>
          <w:sz w:val="20"/>
          <w:szCs w:val="20"/>
          <w:lang w:val="en-US"/>
        </w:rPr>
        <w:t xml:space="preserve"> by identifying “</w:t>
      </w:r>
      <w:r w:rsidR="003F6B70">
        <w:rPr>
          <w:rFonts w:ascii="Arial" w:hAnsi="Arial" w:cs="Arial"/>
          <w:sz w:val="20"/>
          <w:szCs w:val="20"/>
          <w:lang w:val="en-US"/>
        </w:rPr>
        <w:t>M</w:t>
      </w:r>
      <w:r w:rsidR="00146D92">
        <w:rPr>
          <w:rFonts w:ascii="Arial" w:hAnsi="Arial" w:cs="Arial"/>
          <w:sz w:val="20"/>
          <w:szCs w:val="20"/>
          <w:lang w:val="en-US"/>
        </w:rPr>
        <w:t xml:space="preserve">arae” as a permitted activity in the </w:t>
      </w:r>
      <w:r w:rsidR="00AC7709" w:rsidRPr="005431AB">
        <w:rPr>
          <w:rFonts w:ascii="Arial" w:hAnsi="Arial" w:cs="Arial"/>
          <w:sz w:val="20"/>
          <w:szCs w:val="20"/>
          <w:lang w:val="en-US"/>
        </w:rPr>
        <w:t xml:space="preserve">Plains Production </w:t>
      </w:r>
      <w:r w:rsidR="00AC7709">
        <w:rPr>
          <w:rFonts w:ascii="Arial" w:hAnsi="Arial" w:cs="Arial"/>
          <w:sz w:val="20"/>
          <w:szCs w:val="20"/>
          <w:lang w:val="en-US"/>
        </w:rPr>
        <w:t xml:space="preserve">Zone </w:t>
      </w:r>
      <w:r w:rsidR="00AC7709" w:rsidRPr="005431AB">
        <w:rPr>
          <w:rFonts w:ascii="Arial" w:hAnsi="Arial" w:cs="Arial"/>
          <w:sz w:val="20"/>
          <w:szCs w:val="20"/>
          <w:lang w:val="en-US"/>
        </w:rPr>
        <w:t xml:space="preserve">and </w:t>
      </w:r>
      <w:r w:rsidR="00146D92" w:rsidRPr="005431AB">
        <w:rPr>
          <w:rFonts w:ascii="Arial" w:hAnsi="Arial" w:cs="Arial"/>
          <w:sz w:val="20"/>
          <w:szCs w:val="20"/>
          <w:lang w:val="en-US"/>
        </w:rPr>
        <w:t>in the</w:t>
      </w:r>
      <w:r w:rsidR="00AC7709">
        <w:rPr>
          <w:rFonts w:ascii="Arial" w:hAnsi="Arial" w:cs="Arial"/>
          <w:sz w:val="20"/>
          <w:szCs w:val="20"/>
          <w:lang w:val="en-US"/>
        </w:rPr>
        <w:t xml:space="preserve"> </w:t>
      </w:r>
      <w:r w:rsidR="00146D92">
        <w:rPr>
          <w:rFonts w:ascii="Arial" w:hAnsi="Arial" w:cs="Arial"/>
          <w:sz w:val="20"/>
          <w:szCs w:val="20"/>
          <w:lang w:val="en-US"/>
        </w:rPr>
        <w:t>Rural Zone</w:t>
      </w:r>
      <w:r w:rsidR="003F6B70">
        <w:rPr>
          <w:rFonts w:ascii="Arial" w:hAnsi="Arial" w:cs="Arial"/>
          <w:sz w:val="20"/>
          <w:szCs w:val="20"/>
          <w:lang w:val="en-US"/>
        </w:rPr>
        <w:t xml:space="preserve"> subject to specific performance standards</w:t>
      </w:r>
      <w:r w:rsidR="0031681A">
        <w:rPr>
          <w:rFonts w:ascii="Arial" w:hAnsi="Arial" w:cs="Arial"/>
          <w:sz w:val="20"/>
          <w:szCs w:val="20"/>
          <w:lang w:val="en-US"/>
        </w:rPr>
        <w:t>.</w:t>
      </w:r>
      <w:r w:rsidR="008175E3">
        <w:rPr>
          <w:rFonts w:ascii="Arial" w:hAnsi="Arial" w:cs="Arial"/>
          <w:sz w:val="20"/>
          <w:szCs w:val="20"/>
          <w:lang w:val="en-US"/>
        </w:rPr>
        <w:t xml:space="preserve"> The proposed changes to section 5.2 and 6.2 of the </w:t>
      </w:r>
      <w:r w:rsidR="00C47819">
        <w:rPr>
          <w:rFonts w:ascii="Arial" w:hAnsi="Arial" w:cs="Arial"/>
          <w:sz w:val="20"/>
          <w:szCs w:val="20"/>
          <w:lang w:val="en-US"/>
        </w:rPr>
        <w:t>D</w:t>
      </w:r>
      <w:r w:rsidR="008175E3">
        <w:rPr>
          <w:rFonts w:ascii="Arial" w:hAnsi="Arial" w:cs="Arial"/>
          <w:sz w:val="20"/>
          <w:szCs w:val="20"/>
          <w:lang w:val="en-US"/>
        </w:rPr>
        <w:t xml:space="preserve">istrict </w:t>
      </w:r>
      <w:r w:rsidR="00C47819">
        <w:rPr>
          <w:rFonts w:ascii="Arial" w:hAnsi="Arial" w:cs="Arial"/>
          <w:sz w:val="20"/>
          <w:szCs w:val="20"/>
          <w:lang w:val="en-US"/>
        </w:rPr>
        <w:t>P</w:t>
      </w:r>
      <w:r w:rsidR="008175E3">
        <w:rPr>
          <w:rFonts w:ascii="Arial" w:hAnsi="Arial" w:cs="Arial"/>
          <w:sz w:val="20"/>
          <w:szCs w:val="20"/>
          <w:lang w:val="en-US"/>
        </w:rPr>
        <w:t>lan are outlined in section 4.0 of this evaluation report.</w:t>
      </w:r>
    </w:p>
    <w:p w:rsidR="00C43B86" w:rsidRPr="00C43B86" w:rsidRDefault="00C43B86" w:rsidP="00C43B86">
      <w:pPr>
        <w:pStyle w:val="ICList2"/>
        <w:numPr>
          <w:ilvl w:val="0"/>
          <w:numId w:val="0"/>
        </w:numPr>
        <w:jc w:val="both"/>
        <w:rPr>
          <w:rFonts w:ascii="Arial" w:hAnsi="Arial"/>
          <w:sz w:val="20"/>
          <w:szCs w:val="20"/>
        </w:rPr>
      </w:pPr>
      <w:r w:rsidRPr="00C43B86">
        <w:rPr>
          <w:rFonts w:ascii="Arial" w:hAnsi="Arial"/>
          <w:sz w:val="20"/>
          <w:szCs w:val="20"/>
        </w:rPr>
        <w:t xml:space="preserve">This proposed plan change is significant as there are currently 23 marae acknowledged across the district in our territorial authority. Increased capacity and autonomy across the hapū groups in this area are also seeing older and or former significant places of gathering going through the various processes of establishing themselves as marae entities in 2020 and beyond. Marae across Hastings district, that includes two Taiwhenua (Heretaunga and Te Whanganui-a-Orotū) </w:t>
      </w:r>
      <w:r w:rsidRPr="00C43B86">
        <w:rPr>
          <w:rFonts w:ascii="Arial" w:hAnsi="Arial"/>
          <w:sz w:val="20"/>
          <w:szCs w:val="20"/>
          <w:lang w:val="en-US"/>
        </w:rPr>
        <w:t>are not only vital for hapū and tangata whenua to maintain their respective and traditional relationships with place and provide a spiritual and cultural space for whānau and hapū, marae also make a significant contribution to the local economy across Hawke’s Bay and in particular, Hastings District. Marae provide the appropriate cultural space for all cultural events to occur, including small and large events, and marae also serve as a multi-purpose community facilities; for instance, Civil Defence and Emergency Management Centres, community meeting places, church services, and or local school events. It</w:t>
      </w:r>
      <w:r w:rsidRPr="00C43B86">
        <w:rPr>
          <w:rFonts w:ascii="Arial" w:hAnsi="Arial"/>
          <w:sz w:val="20"/>
          <w:szCs w:val="20"/>
        </w:rPr>
        <w:t xml:space="preserve"> is important that the District Plan facilitates for marae, their continued use, improvements and development. Council also have responsibilities under the Resource Management Act (RMA) to provide for the cultural wellbeing of Māori, recognising their physical and spiritual connection to the land. </w:t>
      </w:r>
    </w:p>
    <w:p w:rsidR="00C62B84" w:rsidRPr="00C62B84" w:rsidRDefault="00C62B84" w:rsidP="00C62B84">
      <w:pPr>
        <w:pStyle w:val="ICList2"/>
        <w:numPr>
          <w:ilvl w:val="0"/>
          <w:numId w:val="0"/>
        </w:numPr>
        <w:ind w:left="567" w:hanging="567"/>
        <w:rPr>
          <w:rFonts w:ascii="Arial" w:hAnsi="Arial"/>
          <w:sz w:val="20"/>
          <w:szCs w:val="20"/>
        </w:rPr>
      </w:pPr>
      <w:r w:rsidRPr="00C62B84">
        <w:rPr>
          <w:rFonts w:ascii="Arial" w:hAnsi="Arial"/>
          <w:bCs/>
          <w:color w:val="000000"/>
          <w:sz w:val="20"/>
          <w:szCs w:val="20"/>
          <w:shd w:val="clear" w:color="auto" w:fill="FFFFFF"/>
        </w:rPr>
        <w:t xml:space="preserve">In the District Plan marae are defined as follows: </w:t>
      </w:r>
    </w:p>
    <w:p w:rsidR="00C62B84" w:rsidRPr="00C62B84" w:rsidRDefault="00C62B84" w:rsidP="00C62B84">
      <w:pPr>
        <w:pStyle w:val="ICList2"/>
        <w:numPr>
          <w:ilvl w:val="0"/>
          <w:numId w:val="0"/>
        </w:numPr>
        <w:tabs>
          <w:tab w:val="left" w:pos="720"/>
        </w:tabs>
        <w:ind w:left="567"/>
        <w:rPr>
          <w:rFonts w:ascii="Arial" w:hAnsi="Arial"/>
          <w:sz w:val="20"/>
          <w:szCs w:val="20"/>
        </w:rPr>
      </w:pPr>
      <w:r w:rsidRPr="00C62B84">
        <w:rPr>
          <w:rFonts w:ascii="Arial" w:hAnsi="Arial"/>
          <w:bCs/>
          <w:color w:val="000000"/>
          <w:sz w:val="20"/>
          <w:szCs w:val="20"/>
          <w:shd w:val="clear" w:color="auto" w:fill="FFFFFF"/>
        </w:rPr>
        <w:t>Marae: </w:t>
      </w:r>
      <w:r w:rsidRPr="00C62B84">
        <w:rPr>
          <w:rFonts w:ascii="Arial" w:hAnsi="Arial"/>
          <w:color w:val="000000"/>
          <w:sz w:val="20"/>
          <w:szCs w:val="20"/>
          <w:shd w:val="clear" w:color="auto" w:fill="FFFFFF"/>
        </w:rPr>
        <w:t>means a </w:t>
      </w:r>
      <w:r w:rsidRPr="00C62B84">
        <w:rPr>
          <w:rFonts w:ascii="Arial" w:hAnsi="Arial"/>
          <w:sz w:val="20"/>
          <w:szCs w:val="20"/>
        </w:rPr>
        <w:t>site</w:t>
      </w:r>
      <w:r w:rsidRPr="00C62B84">
        <w:rPr>
          <w:rFonts w:ascii="Arial" w:hAnsi="Arial"/>
          <w:color w:val="000000"/>
          <w:sz w:val="20"/>
          <w:szCs w:val="20"/>
          <w:shd w:val="clear" w:color="auto" w:fill="FFFFFF"/>
        </w:rPr>
        <w:t> reserved under the </w:t>
      </w:r>
      <w:r w:rsidRPr="00C62B84">
        <w:rPr>
          <w:rFonts w:ascii="Arial" w:hAnsi="Arial"/>
          <w:iCs/>
          <w:color w:val="000000"/>
          <w:sz w:val="20"/>
          <w:szCs w:val="20"/>
          <w:shd w:val="clear" w:color="auto" w:fill="FFFFFF"/>
        </w:rPr>
        <w:t>Maori Affairs Act 1953</w:t>
      </w:r>
      <w:r w:rsidRPr="00C62B84">
        <w:rPr>
          <w:rFonts w:ascii="Arial" w:hAnsi="Arial"/>
          <w:color w:val="000000"/>
          <w:sz w:val="20"/>
          <w:szCs w:val="20"/>
          <w:shd w:val="clear" w:color="auto" w:fill="FFFFFF"/>
        </w:rPr>
        <w:t> which is owned or administered by legally appointed trustees or a trust body for the common benefit of a defined group of Maori people.</w:t>
      </w:r>
    </w:p>
    <w:p w:rsidR="00DB534F" w:rsidRDefault="00DB534F">
      <w:pPr>
        <w:rPr>
          <w:rFonts w:ascii="Arial" w:hAnsi="Arial" w:cs="Arial"/>
          <w:b/>
          <w:sz w:val="20"/>
          <w:szCs w:val="20"/>
          <w:lang w:val="en-US"/>
        </w:rPr>
      </w:pPr>
    </w:p>
    <w:p w:rsidR="000630BC" w:rsidRPr="00956552" w:rsidRDefault="00814ACF">
      <w:pPr>
        <w:rPr>
          <w:rFonts w:ascii="Arial" w:hAnsi="Arial" w:cs="Arial"/>
          <w:b/>
          <w:sz w:val="20"/>
          <w:szCs w:val="20"/>
          <w:lang w:val="en-US"/>
        </w:rPr>
      </w:pPr>
      <w:r>
        <w:rPr>
          <w:rFonts w:ascii="Arial" w:hAnsi="Arial" w:cs="Arial"/>
          <w:b/>
          <w:sz w:val="20"/>
          <w:szCs w:val="20"/>
          <w:lang w:val="en-US"/>
        </w:rPr>
        <w:t xml:space="preserve">3.0 </w:t>
      </w:r>
      <w:r w:rsidR="000630BC" w:rsidRPr="00956552">
        <w:rPr>
          <w:rFonts w:ascii="Arial" w:hAnsi="Arial" w:cs="Arial"/>
          <w:b/>
          <w:sz w:val="20"/>
          <w:szCs w:val="20"/>
          <w:lang w:val="en-US"/>
        </w:rPr>
        <w:t>CONSULTATION</w:t>
      </w:r>
    </w:p>
    <w:p w:rsidR="007B5011" w:rsidRDefault="00E51E43">
      <w:pPr>
        <w:rPr>
          <w:rFonts w:ascii="Arial" w:hAnsi="Arial" w:cs="Arial"/>
          <w:sz w:val="20"/>
          <w:szCs w:val="20"/>
          <w:lang w:val="en-US"/>
        </w:rPr>
      </w:pPr>
      <w:r>
        <w:rPr>
          <w:rFonts w:ascii="Arial" w:hAnsi="Arial" w:cs="Arial"/>
          <w:sz w:val="20"/>
          <w:szCs w:val="20"/>
          <w:lang w:val="en-US"/>
        </w:rPr>
        <w:lastRenderedPageBreak/>
        <w:t>When deciding who to consult</w:t>
      </w:r>
      <w:r w:rsidR="00DB534F">
        <w:rPr>
          <w:rFonts w:ascii="Arial" w:hAnsi="Arial" w:cs="Arial"/>
          <w:sz w:val="20"/>
          <w:szCs w:val="20"/>
          <w:lang w:val="en-US"/>
        </w:rPr>
        <w:t xml:space="preserve"> and </w:t>
      </w:r>
      <w:r>
        <w:rPr>
          <w:rFonts w:ascii="Arial" w:hAnsi="Arial" w:cs="Arial"/>
          <w:sz w:val="20"/>
          <w:szCs w:val="20"/>
          <w:lang w:val="en-US"/>
        </w:rPr>
        <w:t>after discussions with Council’s Advisor on Relationships, Partnerships and Heritage, t</w:t>
      </w:r>
      <w:r w:rsidR="00421781" w:rsidRPr="00B73B1A">
        <w:rPr>
          <w:rFonts w:ascii="Arial" w:hAnsi="Arial" w:cs="Arial"/>
          <w:sz w:val="20"/>
          <w:szCs w:val="20"/>
          <w:lang w:val="en-US"/>
        </w:rPr>
        <w:t xml:space="preserve">he draft proposal </w:t>
      </w:r>
      <w:r w:rsidR="00CE168B" w:rsidRPr="00B73B1A">
        <w:rPr>
          <w:rFonts w:ascii="Arial" w:hAnsi="Arial" w:cs="Arial"/>
          <w:sz w:val="20"/>
          <w:szCs w:val="20"/>
          <w:lang w:val="en-US"/>
        </w:rPr>
        <w:t xml:space="preserve">was sent </w:t>
      </w:r>
      <w:r w:rsidR="00421781" w:rsidRPr="00B73B1A">
        <w:rPr>
          <w:rFonts w:ascii="Arial" w:hAnsi="Arial" w:cs="Arial"/>
          <w:sz w:val="20"/>
          <w:szCs w:val="20"/>
          <w:lang w:val="en-US"/>
        </w:rPr>
        <w:t xml:space="preserve">out to all marae in the </w:t>
      </w:r>
      <w:r w:rsidR="00CE168B" w:rsidRPr="00B73B1A">
        <w:rPr>
          <w:rFonts w:ascii="Arial" w:hAnsi="Arial" w:cs="Arial"/>
          <w:sz w:val="20"/>
          <w:szCs w:val="20"/>
          <w:lang w:val="en-US"/>
        </w:rPr>
        <w:t>Hastings D</w:t>
      </w:r>
      <w:r w:rsidR="00421781" w:rsidRPr="00B73B1A">
        <w:rPr>
          <w:rFonts w:ascii="Arial" w:hAnsi="Arial" w:cs="Arial"/>
          <w:sz w:val="20"/>
          <w:szCs w:val="20"/>
          <w:lang w:val="en-US"/>
        </w:rPr>
        <w:t>istrict</w:t>
      </w:r>
      <w:r w:rsidR="007B5011">
        <w:rPr>
          <w:rFonts w:ascii="Arial" w:hAnsi="Arial" w:cs="Arial"/>
          <w:sz w:val="20"/>
          <w:szCs w:val="20"/>
          <w:lang w:val="en-US"/>
        </w:rPr>
        <w:t xml:space="preserve"> via e-mail and letters. The information included a summary of the provisions and background information to the RMA process. </w:t>
      </w:r>
    </w:p>
    <w:p w:rsidR="00F37C63" w:rsidRDefault="007B5011">
      <w:pPr>
        <w:rPr>
          <w:rFonts w:ascii="Arial" w:hAnsi="Arial" w:cs="Arial"/>
          <w:sz w:val="20"/>
          <w:szCs w:val="20"/>
          <w:lang w:val="en-US"/>
        </w:rPr>
      </w:pPr>
      <w:r>
        <w:rPr>
          <w:rFonts w:ascii="Arial" w:hAnsi="Arial" w:cs="Arial"/>
          <w:sz w:val="20"/>
          <w:szCs w:val="20"/>
          <w:lang w:val="en-US"/>
        </w:rPr>
        <w:t>It was considered that the plan change was specifically relevant to all marae situated in the Hastings District</w:t>
      </w:r>
      <w:r w:rsidR="0096393F">
        <w:rPr>
          <w:rFonts w:ascii="Arial" w:hAnsi="Arial" w:cs="Arial"/>
          <w:sz w:val="20"/>
          <w:szCs w:val="20"/>
          <w:lang w:val="en-US"/>
        </w:rPr>
        <w:t xml:space="preserve"> taking into account that marae have their respective rangatiratanga (autonomy)</w:t>
      </w:r>
      <w:r>
        <w:rPr>
          <w:rFonts w:ascii="Arial" w:hAnsi="Arial" w:cs="Arial"/>
          <w:sz w:val="20"/>
          <w:szCs w:val="20"/>
          <w:lang w:val="en-US"/>
        </w:rPr>
        <w:t>. Wider community i</w:t>
      </w:r>
      <w:r w:rsidR="0096393F">
        <w:rPr>
          <w:rFonts w:ascii="Arial" w:hAnsi="Arial" w:cs="Arial"/>
          <w:sz w:val="20"/>
          <w:szCs w:val="20"/>
          <w:lang w:val="en-US"/>
        </w:rPr>
        <w:t xml:space="preserve">nterest </w:t>
      </w:r>
      <w:r>
        <w:rPr>
          <w:rFonts w:ascii="Arial" w:hAnsi="Arial" w:cs="Arial"/>
          <w:sz w:val="20"/>
          <w:szCs w:val="20"/>
          <w:lang w:val="en-US"/>
        </w:rPr>
        <w:t xml:space="preserve">would be addressed by the opportunity to make submissions </w:t>
      </w:r>
      <w:r w:rsidR="00EB1C71">
        <w:rPr>
          <w:rFonts w:ascii="Arial" w:hAnsi="Arial" w:cs="Arial"/>
          <w:sz w:val="20"/>
          <w:szCs w:val="20"/>
          <w:lang w:val="en-US"/>
        </w:rPr>
        <w:t>via</w:t>
      </w:r>
      <w:r>
        <w:rPr>
          <w:rFonts w:ascii="Arial" w:hAnsi="Arial" w:cs="Arial"/>
          <w:sz w:val="20"/>
          <w:szCs w:val="20"/>
          <w:lang w:val="en-US"/>
        </w:rPr>
        <w:t xml:space="preserve"> the formal RMA submission process.</w:t>
      </w:r>
      <w:r w:rsidR="00F37C63">
        <w:rPr>
          <w:rFonts w:ascii="Arial" w:hAnsi="Arial" w:cs="Arial"/>
          <w:sz w:val="20"/>
          <w:szCs w:val="20"/>
          <w:lang w:val="en-US"/>
        </w:rPr>
        <w:t xml:space="preserve"> </w:t>
      </w:r>
      <w:r w:rsidR="00421781" w:rsidRPr="00B73B1A">
        <w:rPr>
          <w:rFonts w:ascii="Arial" w:hAnsi="Arial" w:cs="Arial"/>
          <w:sz w:val="20"/>
          <w:szCs w:val="20"/>
          <w:lang w:val="en-US"/>
        </w:rPr>
        <w:t xml:space="preserve"> </w:t>
      </w:r>
    </w:p>
    <w:p w:rsidR="002C3A0C" w:rsidRDefault="00C608BB" w:rsidP="00C608BB">
      <w:pPr>
        <w:rPr>
          <w:rFonts w:ascii="Arial" w:hAnsi="Arial" w:cs="Arial"/>
          <w:sz w:val="20"/>
          <w:szCs w:val="20"/>
          <w:lang w:val="en-US"/>
        </w:rPr>
      </w:pPr>
      <w:r>
        <w:rPr>
          <w:rFonts w:ascii="Arial" w:hAnsi="Arial" w:cs="Arial"/>
          <w:sz w:val="20"/>
          <w:szCs w:val="20"/>
          <w:lang w:val="en-US"/>
        </w:rPr>
        <w:t>Feedback was obtained from a small number of marae and the</w:t>
      </w:r>
      <w:r w:rsidR="00096D36">
        <w:rPr>
          <w:rFonts w:ascii="Arial" w:hAnsi="Arial" w:cs="Arial"/>
          <w:sz w:val="20"/>
          <w:szCs w:val="20"/>
          <w:lang w:val="en-US"/>
        </w:rPr>
        <w:t xml:space="preserve"> focus w</w:t>
      </w:r>
      <w:r>
        <w:rPr>
          <w:rFonts w:ascii="Arial" w:hAnsi="Arial" w:cs="Arial"/>
          <w:sz w:val="20"/>
          <w:szCs w:val="20"/>
          <w:lang w:val="en-US"/>
        </w:rPr>
        <w:t xml:space="preserve">as </w:t>
      </w:r>
      <w:r w:rsidR="00096D36">
        <w:rPr>
          <w:rFonts w:ascii="Arial" w:hAnsi="Arial" w:cs="Arial"/>
          <w:sz w:val="20"/>
          <w:szCs w:val="20"/>
          <w:lang w:val="en-US"/>
        </w:rPr>
        <w:t xml:space="preserve">on </w:t>
      </w:r>
      <w:r>
        <w:rPr>
          <w:rFonts w:ascii="Arial" w:hAnsi="Arial" w:cs="Arial"/>
          <w:sz w:val="20"/>
          <w:szCs w:val="20"/>
          <w:lang w:val="en-US"/>
        </w:rPr>
        <w:t>building coverage and infrastructure associated with marae.</w:t>
      </w:r>
      <w:r w:rsidR="00096D36">
        <w:rPr>
          <w:rFonts w:ascii="Arial" w:hAnsi="Arial" w:cs="Arial"/>
          <w:sz w:val="20"/>
          <w:szCs w:val="20"/>
          <w:lang w:val="en-US"/>
        </w:rPr>
        <w:t xml:space="preserve"> Another issue was </w:t>
      </w:r>
      <w:r w:rsidR="00E87081">
        <w:rPr>
          <w:rFonts w:ascii="Arial" w:hAnsi="Arial" w:cs="Arial"/>
          <w:sz w:val="20"/>
          <w:szCs w:val="20"/>
          <w:lang w:val="en-US"/>
        </w:rPr>
        <w:t xml:space="preserve">the importance of </w:t>
      </w:r>
      <w:proofErr w:type="spellStart"/>
      <w:r w:rsidR="002C3A0C">
        <w:rPr>
          <w:rFonts w:ascii="Arial" w:hAnsi="Arial" w:cs="Arial"/>
          <w:sz w:val="20"/>
          <w:szCs w:val="20"/>
          <w:lang w:val="en-US"/>
        </w:rPr>
        <w:t>papakainga</w:t>
      </w:r>
      <w:proofErr w:type="spellEnd"/>
      <w:r w:rsidR="002C3A0C">
        <w:rPr>
          <w:rFonts w:ascii="Arial" w:hAnsi="Arial" w:cs="Arial"/>
          <w:sz w:val="20"/>
          <w:szCs w:val="20"/>
          <w:lang w:val="en-US"/>
        </w:rPr>
        <w:t xml:space="preserve"> </w:t>
      </w:r>
      <w:r w:rsidR="00E87081">
        <w:rPr>
          <w:rFonts w:ascii="Arial" w:hAnsi="Arial" w:cs="Arial"/>
          <w:sz w:val="20"/>
          <w:szCs w:val="20"/>
          <w:lang w:val="en-US"/>
        </w:rPr>
        <w:t>housing, often</w:t>
      </w:r>
      <w:r w:rsidR="00E87081" w:rsidRPr="00E87081">
        <w:rPr>
          <w:rFonts w:ascii="Arial" w:hAnsi="Arial" w:cs="Arial"/>
          <w:sz w:val="20"/>
          <w:szCs w:val="20"/>
          <w:lang w:val="en-US"/>
        </w:rPr>
        <w:t xml:space="preserve"> </w:t>
      </w:r>
      <w:r w:rsidR="00E87081">
        <w:rPr>
          <w:rFonts w:ascii="Arial" w:hAnsi="Arial" w:cs="Arial"/>
          <w:sz w:val="20"/>
          <w:szCs w:val="20"/>
          <w:lang w:val="en-US"/>
        </w:rPr>
        <w:t xml:space="preserve">in close proximity to existing marae. </w:t>
      </w:r>
      <w:r w:rsidR="00096D36">
        <w:rPr>
          <w:rFonts w:ascii="Arial" w:hAnsi="Arial" w:cs="Arial"/>
          <w:sz w:val="20"/>
          <w:szCs w:val="20"/>
          <w:lang w:val="en-US"/>
        </w:rPr>
        <w:t xml:space="preserve">There was </w:t>
      </w:r>
      <w:r w:rsidR="00E87081">
        <w:rPr>
          <w:rFonts w:ascii="Arial" w:hAnsi="Arial" w:cs="Arial"/>
          <w:sz w:val="20"/>
          <w:szCs w:val="20"/>
          <w:lang w:val="en-US"/>
        </w:rPr>
        <w:t>recogni</w:t>
      </w:r>
      <w:r w:rsidR="00096D36">
        <w:rPr>
          <w:rFonts w:ascii="Arial" w:hAnsi="Arial" w:cs="Arial"/>
          <w:sz w:val="20"/>
          <w:szCs w:val="20"/>
          <w:lang w:val="en-US"/>
        </w:rPr>
        <w:t xml:space="preserve">tion </w:t>
      </w:r>
      <w:r w:rsidR="00E87081">
        <w:rPr>
          <w:rFonts w:ascii="Arial" w:hAnsi="Arial" w:cs="Arial"/>
          <w:sz w:val="20"/>
          <w:szCs w:val="20"/>
          <w:lang w:val="en-US"/>
        </w:rPr>
        <w:t xml:space="preserve">that </w:t>
      </w:r>
      <w:r w:rsidR="00096D36">
        <w:rPr>
          <w:rFonts w:ascii="Arial" w:hAnsi="Arial" w:cs="Arial"/>
          <w:sz w:val="20"/>
          <w:szCs w:val="20"/>
          <w:lang w:val="en-US"/>
        </w:rPr>
        <w:t xml:space="preserve">the existing </w:t>
      </w:r>
      <w:r w:rsidR="008D1870">
        <w:rPr>
          <w:rFonts w:ascii="Arial" w:hAnsi="Arial" w:cs="Arial"/>
          <w:sz w:val="20"/>
          <w:szCs w:val="20"/>
          <w:lang w:val="en-US"/>
        </w:rPr>
        <w:t xml:space="preserve">Section 21.1 </w:t>
      </w:r>
      <w:r w:rsidR="00E87081">
        <w:rPr>
          <w:rFonts w:ascii="Arial" w:hAnsi="Arial" w:cs="Arial"/>
          <w:sz w:val="20"/>
          <w:szCs w:val="20"/>
          <w:lang w:val="en-US"/>
        </w:rPr>
        <w:t>of the District Plan (</w:t>
      </w:r>
      <w:proofErr w:type="spellStart"/>
      <w:r w:rsidR="008D1870">
        <w:rPr>
          <w:rFonts w:ascii="Arial" w:hAnsi="Arial" w:cs="Arial"/>
          <w:sz w:val="20"/>
          <w:szCs w:val="20"/>
          <w:lang w:val="en-US"/>
        </w:rPr>
        <w:t>Papakainga</w:t>
      </w:r>
      <w:proofErr w:type="spellEnd"/>
      <w:r w:rsidR="008D1870">
        <w:rPr>
          <w:rFonts w:ascii="Arial" w:hAnsi="Arial" w:cs="Arial"/>
          <w:sz w:val="20"/>
          <w:szCs w:val="20"/>
          <w:lang w:val="en-US"/>
        </w:rPr>
        <w:t xml:space="preserve"> District Wide Activity</w:t>
      </w:r>
      <w:r w:rsidR="00E87081">
        <w:rPr>
          <w:rFonts w:ascii="Arial" w:hAnsi="Arial" w:cs="Arial"/>
          <w:sz w:val="20"/>
          <w:szCs w:val="20"/>
          <w:lang w:val="en-US"/>
        </w:rPr>
        <w:t>) addressed this aspect</w:t>
      </w:r>
      <w:r w:rsidR="002C3A0C">
        <w:rPr>
          <w:rFonts w:ascii="Arial" w:hAnsi="Arial" w:cs="Arial"/>
          <w:sz w:val="20"/>
          <w:szCs w:val="20"/>
          <w:lang w:val="en-US"/>
        </w:rPr>
        <w:t xml:space="preserve">. </w:t>
      </w:r>
    </w:p>
    <w:p w:rsidR="00096D36" w:rsidRPr="00B73B1A" w:rsidRDefault="00096D36" w:rsidP="00096D36">
      <w:pPr>
        <w:rPr>
          <w:rFonts w:ascii="Arial" w:hAnsi="Arial" w:cs="Arial"/>
          <w:sz w:val="20"/>
          <w:szCs w:val="20"/>
          <w:lang w:val="en-US"/>
        </w:rPr>
      </w:pPr>
      <w:proofErr w:type="spellStart"/>
      <w:r w:rsidRPr="00B73B1A">
        <w:rPr>
          <w:rFonts w:ascii="Arial" w:hAnsi="Arial" w:cs="Arial"/>
          <w:sz w:val="20"/>
          <w:szCs w:val="20"/>
          <w:lang w:val="en-US"/>
        </w:rPr>
        <w:t>Pukehou</w:t>
      </w:r>
      <w:proofErr w:type="spellEnd"/>
      <w:r w:rsidRPr="00B73B1A">
        <w:rPr>
          <w:rFonts w:ascii="Arial" w:hAnsi="Arial" w:cs="Arial"/>
          <w:sz w:val="20"/>
          <w:szCs w:val="20"/>
          <w:lang w:val="en-US"/>
        </w:rPr>
        <w:t xml:space="preserve"> Marae </w:t>
      </w:r>
      <w:r>
        <w:rPr>
          <w:rFonts w:ascii="Arial" w:hAnsi="Arial" w:cs="Arial"/>
          <w:sz w:val="20"/>
          <w:szCs w:val="20"/>
          <w:lang w:val="en-US"/>
        </w:rPr>
        <w:t xml:space="preserve">explicitly stated that </w:t>
      </w:r>
      <w:r w:rsidRPr="00B73B1A">
        <w:rPr>
          <w:rFonts w:ascii="Arial" w:hAnsi="Arial" w:cs="Arial"/>
          <w:sz w:val="20"/>
          <w:szCs w:val="20"/>
          <w:lang w:val="en-US"/>
        </w:rPr>
        <w:t xml:space="preserve">they were happy with the </w:t>
      </w:r>
      <w:r>
        <w:rPr>
          <w:rFonts w:ascii="Arial" w:hAnsi="Arial" w:cs="Arial"/>
          <w:sz w:val="20"/>
          <w:szCs w:val="20"/>
          <w:lang w:val="en-US"/>
        </w:rPr>
        <w:t xml:space="preserve">draft </w:t>
      </w:r>
      <w:r w:rsidRPr="00B73B1A">
        <w:rPr>
          <w:rFonts w:ascii="Arial" w:hAnsi="Arial" w:cs="Arial"/>
          <w:sz w:val="20"/>
          <w:szCs w:val="20"/>
          <w:lang w:val="en-US"/>
        </w:rPr>
        <w:t>change</w:t>
      </w:r>
      <w:r>
        <w:rPr>
          <w:rFonts w:ascii="Arial" w:hAnsi="Arial" w:cs="Arial"/>
          <w:sz w:val="20"/>
          <w:szCs w:val="20"/>
          <w:lang w:val="en-US"/>
        </w:rPr>
        <w:t>s</w:t>
      </w:r>
      <w:r w:rsidRPr="00B73B1A">
        <w:rPr>
          <w:rFonts w:ascii="Arial" w:hAnsi="Arial" w:cs="Arial"/>
          <w:sz w:val="20"/>
          <w:szCs w:val="20"/>
          <w:lang w:val="en-US"/>
        </w:rPr>
        <w:t>.</w:t>
      </w:r>
    </w:p>
    <w:p w:rsidR="005E4F62" w:rsidRPr="00B73B1A" w:rsidRDefault="00096D36" w:rsidP="005E4F62">
      <w:pPr>
        <w:rPr>
          <w:rFonts w:ascii="Arial" w:hAnsi="Arial" w:cs="Arial"/>
          <w:sz w:val="20"/>
          <w:szCs w:val="20"/>
          <w:lang w:val="en-US"/>
        </w:rPr>
      </w:pPr>
      <w:r>
        <w:rPr>
          <w:rFonts w:ascii="Arial" w:hAnsi="Arial" w:cs="Arial"/>
          <w:sz w:val="20"/>
          <w:szCs w:val="20"/>
          <w:lang w:val="en-US"/>
        </w:rPr>
        <w:t>F</w:t>
      </w:r>
      <w:r w:rsidR="005E4F62" w:rsidRPr="00B73B1A">
        <w:rPr>
          <w:rFonts w:ascii="Arial" w:hAnsi="Arial" w:cs="Arial"/>
          <w:sz w:val="20"/>
          <w:szCs w:val="20"/>
          <w:lang w:val="en-US"/>
        </w:rPr>
        <w:t>ollow-up meeting</w:t>
      </w:r>
      <w:r w:rsidR="005E4F62">
        <w:rPr>
          <w:rFonts w:ascii="Arial" w:hAnsi="Arial" w:cs="Arial"/>
          <w:sz w:val="20"/>
          <w:szCs w:val="20"/>
          <w:lang w:val="en-US"/>
        </w:rPr>
        <w:t>s</w:t>
      </w:r>
      <w:r w:rsidR="005E4F62" w:rsidRPr="00B73B1A">
        <w:rPr>
          <w:rFonts w:ascii="Arial" w:hAnsi="Arial" w:cs="Arial"/>
          <w:sz w:val="20"/>
          <w:szCs w:val="20"/>
          <w:lang w:val="en-US"/>
        </w:rPr>
        <w:t xml:space="preserve"> </w:t>
      </w:r>
      <w:r>
        <w:rPr>
          <w:rFonts w:ascii="Arial" w:hAnsi="Arial" w:cs="Arial"/>
          <w:sz w:val="20"/>
          <w:szCs w:val="20"/>
          <w:lang w:val="en-US"/>
        </w:rPr>
        <w:t xml:space="preserve">were held at </w:t>
      </w:r>
      <w:r w:rsidR="00A10E33">
        <w:rPr>
          <w:rFonts w:ascii="Arial" w:hAnsi="Arial" w:cs="Arial"/>
          <w:sz w:val="20"/>
          <w:szCs w:val="20"/>
          <w:lang w:val="en-US"/>
        </w:rPr>
        <w:t xml:space="preserve">Council </w:t>
      </w:r>
      <w:r w:rsidR="005E4F62" w:rsidRPr="00B73B1A">
        <w:rPr>
          <w:rFonts w:ascii="Arial" w:hAnsi="Arial" w:cs="Arial"/>
          <w:sz w:val="20"/>
          <w:szCs w:val="20"/>
          <w:lang w:val="en-US"/>
        </w:rPr>
        <w:t xml:space="preserve">with the representatives of </w:t>
      </w:r>
      <w:proofErr w:type="spellStart"/>
      <w:r w:rsidR="005E4F62" w:rsidRPr="00B73B1A">
        <w:rPr>
          <w:rFonts w:ascii="Arial" w:hAnsi="Arial" w:cs="Arial"/>
          <w:sz w:val="20"/>
          <w:szCs w:val="20"/>
          <w:lang w:val="en-US"/>
        </w:rPr>
        <w:t>Kohupatiki</w:t>
      </w:r>
      <w:proofErr w:type="spellEnd"/>
      <w:r w:rsidR="005E4F62" w:rsidRPr="00B73B1A">
        <w:rPr>
          <w:rFonts w:ascii="Arial" w:hAnsi="Arial" w:cs="Arial"/>
          <w:sz w:val="20"/>
          <w:szCs w:val="20"/>
          <w:lang w:val="en-US"/>
        </w:rPr>
        <w:t xml:space="preserve"> Marae and the representatives of Waitangi Mar</w:t>
      </w:r>
      <w:r w:rsidR="005D4E48">
        <w:rPr>
          <w:rFonts w:ascii="Arial" w:hAnsi="Arial" w:cs="Arial"/>
          <w:sz w:val="20"/>
          <w:szCs w:val="20"/>
          <w:lang w:val="en-US"/>
        </w:rPr>
        <w:t>a</w:t>
      </w:r>
      <w:r w:rsidR="005E4F62" w:rsidRPr="00B73B1A">
        <w:rPr>
          <w:rFonts w:ascii="Arial" w:hAnsi="Arial" w:cs="Arial"/>
          <w:sz w:val="20"/>
          <w:szCs w:val="20"/>
          <w:lang w:val="en-US"/>
        </w:rPr>
        <w:t>e (</w:t>
      </w:r>
      <w:proofErr w:type="spellStart"/>
      <w:r w:rsidR="005E4F62" w:rsidRPr="00B73B1A">
        <w:rPr>
          <w:rFonts w:ascii="Arial" w:hAnsi="Arial" w:cs="Arial"/>
          <w:sz w:val="20"/>
          <w:szCs w:val="20"/>
          <w:lang w:val="en-US"/>
        </w:rPr>
        <w:t>Waipuka</w:t>
      </w:r>
      <w:proofErr w:type="spellEnd"/>
      <w:r w:rsidR="005E4F62" w:rsidRPr="00B73B1A">
        <w:rPr>
          <w:rFonts w:ascii="Arial" w:hAnsi="Arial" w:cs="Arial"/>
          <w:sz w:val="20"/>
          <w:szCs w:val="20"/>
          <w:lang w:val="en-US"/>
        </w:rPr>
        <w:t xml:space="preserve"> Maori Reservation Trust). </w:t>
      </w:r>
    </w:p>
    <w:p w:rsidR="000630BC" w:rsidRPr="00B73B1A" w:rsidRDefault="00C608BB" w:rsidP="00421781">
      <w:pPr>
        <w:rPr>
          <w:rFonts w:ascii="Arial" w:hAnsi="Arial" w:cs="Arial"/>
          <w:sz w:val="20"/>
          <w:szCs w:val="20"/>
          <w:lang w:val="en-US"/>
        </w:rPr>
      </w:pPr>
      <w:r>
        <w:rPr>
          <w:rFonts w:ascii="Arial" w:hAnsi="Arial" w:cs="Arial"/>
          <w:sz w:val="20"/>
          <w:szCs w:val="20"/>
          <w:lang w:val="en-US"/>
        </w:rPr>
        <w:t>I</w:t>
      </w:r>
      <w:r w:rsidR="00421781" w:rsidRPr="00B73B1A">
        <w:rPr>
          <w:rFonts w:ascii="Arial" w:hAnsi="Arial" w:cs="Arial"/>
          <w:sz w:val="20"/>
          <w:szCs w:val="20"/>
          <w:lang w:val="en-US"/>
        </w:rPr>
        <w:t xml:space="preserve">n </w:t>
      </w:r>
      <w:r w:rsidR="005E2F02" w:rsidRPr="00B73B1A">
        <w:rPr>
          <w:rFonts w:ascii="Arial" w:hAnsi="Arial" w:cs="Arial"/>
          <w:sz w:val="20"/>
          <w:szCs w:val="20"/>
          <w:lang w:val="en-US"/>
        </w:rPr>
        <w:t>relation to Wai</w:t>
      </w:r>
      <w:r w:rsidR="007E6F84" w:rsidRPr="00B73B1A">
        <w:rPr>
          <w:rFonts w:ascii="Arial" w:hAnsi="Arial" w:cs="Arial"/>
          <w:sz w:val="20"/>
          <w:szCs w:val="20"/>
          <w:lang w:val="en-US"/>
        </w:rPr>
        <w:t xml:space="preserve">tangi </w:t>
      </w:r>
      <w:r w:rsidR="005E2F02" w:rsidRPr="00B73B1A">
        <w:rPr>
          <w:rFonts w:ascii="Arial" w:hAnsi="Arial" w:cs="Arial"/>
          <w:sz w:val="20"/>
          <w:szCs w:val="20"/>
          <w:lang w:val="en-US"/>
        </w:rPr>
        <w:t>Marae (</w:t>
      </w:r>
      <w:r w:rsidR="0078182B">
        <w:rPr>
          <w:rFonts w:ascii="Arial" w:hAnsi="Arial" w:cs="Arial"/>
          <w:sz w:val="20"/>
          <w:szCs w:val="20"/>
          <w:lang w:val="en-US"/>
        </w:rPr>
        <w:t xml:space="preserve">concerning </w:t>
      </w:r>
      <w:proofErr w:type="spellStart"/>
      <w:r w:rsidR="007E6F84" w:rsidRPr="00B73B1A">
        <w:rPr>
          <w:rFonts w:ascii="Arial" w:hAnsi="Arial" w:cs="Arial"/>
          <w:sz w:val="20"/>
          <w:szCs w:val="20"/>
          <w:lang w:val="en-US"/>
        </w:rPr>
        <w:t>Waipuka</w:t>
      </w:r>
      <w:proofErr w:type="spellEnd"/>
      <w:r w:rsidR="007E6F84" w:rsidRPr="00B73B1A">
        <w:rPr>
          <w:rFonts w:ascii="Arial" w:hAnsi="Arial" w:cs="Arial"/>
          <w:sz w:val="20"/>
          <w:szCs w:val="20"/>
          <w:lang w:val="en-US"/>
        </w:rPr>
        <w:t xml:space="preserve"> Maori Reservation</w:t>
      </w:r>
      <w:r w:rsidR="00EB6996" w:rsidRPr="00B73B1A">
        <w:rPr>
          <w:rFonts w:ascii="Arial" w:hAnsi="Arial" w:cs="Arial"/>
          <w:sz w:val="20"/>
          <w:szCs w:val="20"/>
          <w:lang w:val="en-US"/>
        </w:rPr>
        <w:t xml:space="preserve"> Trust</w:t>
      </w:r>
      <w:r w:rsidR="00BF5613">
        <w:rPr>
          <w:rFonts w:ascii="Arial" w:hAnsi="Arial" w:cs="Arial"/>
          <w:sz w:val="20"/>
          <w:szCs w:val="20"/>
          <w:lang w:val="en-US"/>
        </w:rPr>
        <w:t xml:space="preserve"> land</w:t>
      </w:r>
      <w:r w:rsidR="0078182B">
        <w:rPr>
          <w:rFonts w:ascii="Arial" w:hAnsi="Arial" w:cs="Arial"/>
          <w:sz w:val="20"/>
          <w:szCs w:val="20"/>
          <w:lang w:val="en-US"/>
        </w:rPr>
        <w:t xml:space="preserve"> at</w:t>
      </w:r>
      <w:r w:rsidR="00BF5613">
        <w:rPr>
          <w:rFonts w:ascii="Arial" w:hAnsi="Arial" w:cs="Arial"/>
          <w:sz w:val="20"/>
          <w:szCs w:val="20"/>
          <w:lang w:val="en-US"/>
        </w:rPr>
        <w:t xml:space="preserve"> </w:t>
      </w:r>
      <w:r w:rsidR="005E2F02" w:rsidRPr="00B73B1A">
        <w:rPr>
          <w:rFonts w:ascii="Arial" w:hAnsi="Arial" w:cs="Arial"/>
          <w:sz w:val="20"/>
          <w:szCs w:val="20"/>
          <w:lang w:val="en-US"/>
        </w:rPr>
        <w:t>Waitangi Road</w:t>
      </w:r>
      <w:r w:rsidR="0078182B">
        <w:rPr>
          <w:rFonts w:ascii="Arial" w:hAnsi="Arial" w:cs="Arial"/>
          <w:sz w:val="20"/>
          <w:szCs w:val="20"/>
          <w:lang w:val="en-US"/>
        </w:rPr>
        <w:t xml:space="preserve">, </w:t>
      </w:r>
      <w:proofErr w:type="spellStart"/>
      <w:r w:rsidR="0078182B">
        <w:rPr>
          <w:rFonts w:ascii="Arial" w:hAnsi="Arial" w:cs="Arial"/>
          <w:sz w:val="20"/>
          <w:szCs w:val="20"/>
          <w:lang w:val="en-US"/>
        </w:rPr>
        <w:t>Waimarama</w:t>
      </w:r>
      <w:proofErr w:type="spellEnd"/>
      <w:r w:rsidR="0078182B">
        <w:rPr>
          <w:rFonts w:ascii="Arial" w:hAnsi="Arial" w:cs="Arial"/>
          <w:sz w:val="20"/>
          <w:szCs w:val="20"/>
          <w:lang w:val="en-US"/>
        </w:rPr>
        <w:t>)</w:t>
      </w:r>
      <w:r w:rsidR="000F0286">
        <w:rPr>
          <w:rFonts w:ascii="Arial" w:hAnsi="Arial" w:cs="Arial"/>
          <w:sz w:val="20"/>
          <w:szCs w:val="20"/>
          <w:lang w:val="en-US"/>
        </w:rPr>
        <w:t xml:space="preserve"> p</w:t>
      </w:r>
      <w:r w:rsidR="005E2F02" w:rsidRPr="00B73B1A">
        <w:rPr>
          <w:rFonts w:ascii="Arial" w:hAnsi="Arial" w:cs="Arial"/>
          <w:sz w:val="20"/>
          <w:szCs w:val="20"/>
          <w:lang w:val="en-US"/>
        </w:rPr>
        <w:t>lans</w:t>
      </w:r>
      <w:r w:rsidR="00421781" w:rsidRPr="00B73B1A">
        <w:rPr>
          <w:rFonts w:ascii="Arial" w:hAnsi="Arial" w:cs="Arial"/>
          <w:sz w:val="20"/>
          <w:szCs w:val="20"/>
          <w:lang w:val="en-US"/>
        </w:rPr>
        <w:t xml:space="preserve"> were</w:t>
      </w:r>
      <w:r w:rsidR="00E91E14">
        <w:rPr>
          <w:rFonts w:ascii="Arial" w:hAnsi="Arial" w:cs="Arial"/>
          <w:sz w:val="20"/>
          <w:szCs w:val="20"/>
          <w:lang w:val="en-US"/>
        </w:rPr>
        <w:t xml:space="preserve"> </w:t>
      </w:r>
      <w:r w:rsidR="00F37C63">
        <w:rPr>
          <w:rFonts w:ascii="Arial" w:hAnsi="Arial" w:cs="Arial"/>
          <w:sz w:val="20"/>
          <w:szCs w:val="20"/>
          <w:lang w:val="en-US"/>
        </w:rPr>
        <w:t>outlined</w:t>
      </w:r>
      <w:r w:rsidR="00421781" w:rsidRPr="00B73B1A">
        <w:rPr>
          <w:rFonts w:ascii="Arial" w:hAnsi="Arial" w:cs="Arial"/>
          <w:sz w:val="20"/>
          <w:szCs w:val="20"/>
          <w:lang w:val="en-US"/>
        </w:rPr>
        <w:t xml:space="preserve"> for a </w:t>
      </w:r>
      <w:r w:rsidR="00237D48">
        <w:rPr>
          <w:rFonts w:ascii="Arial" w:hAnsi="Arial" w:cs="Arial"/>
          <w:sz w:val="20"/>
          <w:szCs w:val="20"/>
          <w:lang w:val="en-US"/>
        </w:rPr>
        <w:t xml:space="preserve">potential new </w:t>
      </w:r>
      <w:r w:rsidR="00CE168B" w:rsidRPr="00B73B1A">
        <w:rPr>
          <w:rFonts w:ascii="Arial" w:hAnsi="Arial" w:cs="Arial"/>
          <w:sz w:val="20"/>
          <w:szCs w:val="20"/>
          <w:lang w:val="en-US"/>
        </w:rPr>
        <w:t>m</w:t>
      </w:r>
      <w:r w:rsidR="00421781" w:rsidRPr="00B73B1A">
        <w:rPr>
          <w:rFonts w:ascii="Arial" w:hAnsi="Arial" w:cs="Arial"/>
          <w:sz w:val="20"/>
          <w:szCs w:val="20"/>
          <w:lang w:val="en-US"/>
        </w:rPr>
        <w:t xml:space="preserve">arae complex. This was timely as it informed the </w:t>
      </w:r>
      <w:r w:rsidR="00CE168B" w:rsidRPr="00B73B1A">
        <w:rPr>
          <w:rFonts w:ascii="Arial" w:hAnsi="Arial" w:cs="Arial"/>
          <w:sz w:val="20"/>
          <w:szCs w:val="20"/>
          <w:lang w:val="en-US"/>
        </w:rPr>
        <w:t xml:space="preserve">proposed </w:t>
      </w:r>
      <w:r w:rsidR="00421781" w:rsidRPr="00B73B1A">
        <w:rPr>
          <w:rFonts w:ascii="Arial" w:hAnsi="Arial" w:cs="Arial"/>
          <w:sz w:val="20"/>
          <w:szCs w:val="20"/>
          <w:lang w:val="en-US"/>
        </w:rPr>
        <w:t xml:space="preserve">plan change </w:t>
      </w:r>
      <w:r w:rsidR="00E609B7" w:rsidRPr="00B73B1A">
        <w:rPr>
          <w:rFonts w:ascii="Arial" w:hAnsi="Arial" w:cs="Arial"/>
          <w:sz w:val="20"/>
          <w:szCs w:val="20"/>
          <w:lang w:val="en-US"/>
        </w:rPr>
        <w:t xml:space="preserve">process </w:t>
      </w:r>
      <w:r w:rsidR="00421781" w:rsidRPr="00B73B1A">
        <w:rPr>
          <w:rFonts w:ascii="Arial" w:hAnsi="Arial" w:cs="Arial"/>
          <w:sz w:val="20"/>
          <w:szCs w:val="20"/>
          <w:lang w:val="en-US"/>
        </w:rPr>
        <w:t xml:space="preserve">about the </w:t>
      </w:r>
      <w:r w:rsidR="00E609B7" w:rsidRPr="00B73B1A">
        <w:rPr>
          <w:rFonts w:ascii="Arial" w:hAnsi="Arial" w:cs="Arial"/>
          <w:sz w:val="20"/>
          <w:szCs w:val="20"/>
          <w:lang w:val="en-US"/>
        </w:rPr>
        <w:t xml:space="preserve">extent </w:t>
      </w:r>
      <w:r w:rsidR="00BF5613">
        <w:rPr>
          <w:rFonts w:ascii="Arial" w:hAnsi="Arial" w:cs="Arial"/>
          <w:sz w:val="20"/>
          <w:szCs w:val="20"/>
          <w:lang w:val="en-US"/>
        </w:rPr>
        <w:t xml:space="preserve">of </w:t>
      </w:r>
      <w:r w:rsidR="00421781" w:rsidRPr="00B73B1A">
        <w:rPr>
          <w:rFonts w:ascii="Arial" w:hAnsi="Arial" w:cs="Arial"/>
          <w:sz w:val="20"/>
          <w:szCs w:val="20"/>
          <w:lang w:val="en-US"/>
        </w:rPr>
        <w:t xml:space="preserve">building </w:t>
      </w:r>
      <w:r w:rsidR="00E609B7" w:rsidRPr="00B73B1A">
        <w:rPr>
          <w:rFonts w:ascii="Arial" w:hAnsi="Arial" w:cs="Arial"/>
          <w:sz w:val="20"/>
          <w:szCs w:val="20"/>
          <w:lang w:val="en-US"/>
        </w:rPr>
        <w:t xml:space="preserve">coverage </w:t>
      </w:r>
      <w:r w:rsidR="005E2F02" w:rsidRPr="00B73B1A">
        <w:rPr>
          <w:rFonts w:ascii="Arial" w:hAnsi="Arial" w:cs="Arial"/>
          <w:sz w:val="20"/>
          <w:szCs w:val="20"/>
          <w:lang w:val="en-US"/>
        </w:rPr>
        <w:t xml:space="preserve">for a contemporary marae </w:t>
      </w:r>
      <w:r w:rsidR="00BF5613">
        <w:rPr>
          <w:rFonts w:ascii="Arial" w:hAnsi="Arial" w:cs="Arial"/>
          <w:sz w:val="20"/>
          <w:szCs w:val="20"/>
          <w:lang w:val="en-US"/>
        </w:rPr>
        <w:t xml:space="preserve">development </w:t>
      </w:r>
      <w:r w:rsidR="005E2F02" w:rsidRPr="00B73B1A">
        <w:rPr>
          <w:rFonts w:ascii="Arial" w:hAnsi="Arial" w:cs="Arial"/>
          <w:sz w:val="20"/>
          <w:szCs w:val="20"/>
          <w:lang w:val="en-US"/>
        </w:rPr>
        <w:t xml:space="preserve">and </w:t>
      </w:r>
      <w:r w:rsidR="006511C5" w:rsidRPr="00B73B1A">
        <w:rPr>
          <w:rFonts w:ascii="Arial" w:hAnsi="Arial" w:cs="Arial"/>
          <w:sz w:val="20"/>
          <w:szCs w:val="20"/>
          <w:lang w:val="en-US"/>
        </w:rPr>
        <w:t xml:space="preserve">a subsequent change </w:t>
      </w:r>
      <w:r w:rsidR="00237D48">
        <w:rPr>
          <w:rFonts w:ascii="Arial" w:hAnsi="Arial" w:cs="Arial"/>
          <w:sz w:val="20"/>
          <w:szCs w:val="20"/>
          <w:lang w:val="en-US"/>
        </w:rPr>
        <w:t xml:space="preserve">has been </w:t>
      </w:r>
      <w:r w:rsidR="006511C5" w:rsidRPr="00B73B1A">
        <w:rPr>
          <w:rFonts w:ascii="Arial" w:hAnsi="Arial" w:cs="Arial"/>
          <w:sz w:val="20"/>
          <w:szCs w:val="20"/>
          <w:lang w:val="en-US"/>
        </w:rPr>
        <w:t xml:space="preserve">made to the </w:t>
      </w:r>
      <w:r w:rsidR="007E6F84" w:rsidRPr="00B73B1A">
        <w:rPr>
          <w:rFonts w:ascii="Arial" w:hAnsi="Arial" w:cs="Arial"/>
          <w:sz w:val="20"/>
          <w:szCs w:val="20"/>
          <w:lang w:val="en-US"/>
        </w:rPr>
        <w:t>maximum gross floor area</w:t>
      </w:r>
      <w:r w:rsidR="006511C5" w:rsidRPr="00B73B1A">
        <w:rPr>
          <w:rFonts w:ascii="Arial" w:hAnsi="Arial" w:cs="Arial"/>
          <w:sz w:val="20"/>
          <w:szCs w:val="20"/>
          <w:lang w:val="en-US"/>
        </w:rPr>
        <w:t>.</w:t>
      </w:r>
      <w:r>
        <w:rPr>
          <w:rFonts w:ascii="Arial" w:hAnsi="Arial" w:cs="Arial"/>
          <w:sz w:val="20"/>
          <w:szCs w:val="20"/>
          <w:lang w:val="en-US"/>
        </w:rPr>
        <w:t xml:space="preserve"> </w:t>
      </w:r>
    </w:p>
    <w:p w:rsidR="00FE7E4C" w:rsidRDefault="00FE7E4C" w:rsidP="00421781">
      <w:pPr>
        <w:rPr>
          <w:rFonts w:ascii="Arial" w:hAnsi="Arial" w:cs="Arial"/>
          <w:b/>
          <w:sz w:val="20"/>
          <w:szCs w:val="20"/>
          <w:lang w:val="en-US"/>
        </w:rPr>
      </w:pPr>
    </w:p>
    <w:p w:rsidR="00DA6A02" w:rsidRPr="00BF0A83" w:rsidRDefault="00814ACF" w:rsidP="00DA6A02">
      <w:pPr>
        <w:spacing w:before="40" w:after="120"/>
        <w:jc w:val="both"/>
        <w:rPr>
          <w:rFonts w:ascii="Arial" w:hAnsi="Arial" w:cs="Arial"/>
          <w:b/>
          <w:sz w:val="20"/>
          <w:szCs w:val="20"/>
          <w:lang w:val="en-US"/>
        </w:rPr>
      </w:pPr>
      <w:r>
        <w:rPr>
          <w:rFonts w:ascii="Arial" w:hAnsi="Arial" w:cs="Arial"/>
          <w:b/>
          <w:sz w:val="20"/>
          <w:szCs w:val="20"/>
          <w:lang w:val="en-US"/>
        </w:rPr>
        <w:t>4</w:t>
      </w:r>
      <w:r w:rsidR="00BF0A83" w:rsidRPr="00BF0A83">
        <w:rPr>
          <w:rFonts w:ascii="Arial" w:hAnsi="Arial" w:cs="Arial"/>
          <w:b/>
          <w:sz w:val="20"/>
          <w:szCs w:val="20"/>
          <w:lang w:val="en-US"/>
        </w:rPr>
        <w:t>.0 PLAN PROVISIONS TO BE CHANGED</w:t>
      </w:r>
    </w:p>
    <w:p w:rsidR="00C608BB" w:rsidRPr="002C3A0C" w:rsidRDefault="00F135B2" w:rsidP="00DA6A02">
      <w:pPr>
        <w:spacing w:before="40" w:after="120"/>
        <w:jc w:val="both"/>
        <w:rPr>
          <w:rFonts w:ascii="Arial" w:hAnsi="Arial" w:cs="Arial"/>
          <w:sz w:val="20"/>
          <w:szCs w:val="20"/>
          <w:lang w:val="en-US"/>
        </w:rPr>
      </w:pPr>
      <w:r>
        <w:rPr>
          <w:rFonts w:ascii="Arial" w:hAnsi="Arial" w:cs="Arial"/>
          <w:sz w:val="20"/>
          <w:szCs w:val="20"/>
          <w:lang w:val="en-US"/>
        </w:rPr>
        <w:t>Twenty three</w:t>
      </w:r>
      <w:r w:rsidR="005376F5">
        <w:rPr>
          <w:rFonts w:ascii="Arial" w:hAnsi="Arial" w:cs="Arial"/>
          <w:sz w:val="20"/>
          <w:szCs w:val="20"/>
          <w:lang w:val="en-US"/>
        </w:rPr>
        <w:t xml:space="preserve"> </w:t>
      </w:r>
      <w:r w:rsidR="002C3A0C" w:rsidRPr="002C3A0C">
        <w:rPr>
          <w:rFonts w:ascii="Arial" w:hAnsi="Arial" w:cs="Arial"/>
          <w:sz w:val="20"/>
          <w:szCs w:val="20"/>
          <w:lang w:val="en-US"/>
        </w:rPr>
        <w:t xml:space="preserve">marae are </w:t>
      </w:r>
      <w:r>
        <w:rPr>
          <w:rFonts w:ascii="Arial" w:hAnsi="Arial" w:cs="Arial"/>
          <w:sz w:val="20"/>
          <w:szCs w:val="20"/>
          <w:lang w:val="en-US"/>
        </w:rPr>
        <w:t xml:space="preserve">acknowledged across </w:t>
      </w:r>
      <w:r w:rsidR="00C608BB" w:rsidRPr="002C3A0C">
        <w:rPr>
          <w:rFonts w:ascii="Arial" w:hAnsi="Arial" w:cs="Arial"/>
          <w:sz w:val="20"/>
          <w:szCs w:val="20"/>
          <w:lang w:val="en-US"/>
        </w:rPr>
        <w:t>the district</w:t>
      </w:r>
      <w:r>
        <w:rPr>
          <w:rFonts w:ascii="Arial" w:hAnsi="Arial" w:cs="Arial"/>
          <w:sz w:val="20"/>
          <w:szCs w:val="20"/>
          <w:lang w:val="en-US"/>
        </w:rPr>
        <w:t xml:space="preserve"> and</w:t>
      </w:r>
      <w:r w:rsidR="002C3A0C" w:rsidRPr="002C3A0C">
        <w:rPr>
          <w:rFonts w:ascii="Arial" w:hAnsi="Arial" w:cs="Arial"/>
          <w:sz w:val="20"/>
          <w:szCs w:val="20"/>
          <w:lang w:val="en-US"/>
        </w:rPr>
        <w:t xml:space="preserve"> it is </w:t>
      </w:r>
      <w:r w:rsidR="00C608BB" w:rsidRPr="002C3A0C">
        <w:rPr>
          <w:rFonts w:ascii="Arial" w:hAnsi="Arial" w:cs="Arial"/>
          <w:sz w:val="20"/>
          <w:szCs w:val="20"/>
          <w:lang w:val="en-US"/>
        </w:rPr>
        <w:t xml:space="preserve">the provisions of the Rural Zone and the Plains Production Zone that are </w:t>
      </w:r>
      <w:r w:rsidR="002C3A0C" w:rsidRPr="002C3A0C">
        <w:rPr>
          <w:rFonts w:ascii="Arial" w:hAnsi="Arial" w:cs="Arial"/>
          <w:sz w:val="20"/>
          <w:szCs w:val="20"/>
          <w:lang w:val="en-US"/>
        </w:rPr>
        <w:t>proposed to be changed</w:t>
      </w:r>
      <w:r w:rsidR="00C608BB" w:rsidRPr="002C3A0C">
        <w:rPr>
          <w:rFonts w:ascii="Arial" w:hAnsi="Arial" w:cs="Arial"/>
          <w:sz w:val="20"/>
          <w:szCs w:val="20"/>
          <w:lang w:val="en-US"/>
        </w:rPr>
        <w:t>.</w:t>
      </w:r>
      <w:r w:rsidR="002C3A0C" w:rsidRPr="002C3A0C">
        <w:rPr>
          <w:rFonts w:ascii="Arial" w:hAnsi="Arial" w:cs="Arial"/>
          <w:sz w:val="20"/>
          <w:szCs w:val="20"/>
          <w:lang w:val="en-US"/>
        </w:rPr>
        <w:t xml:space="preserve"> The detail</w:t>
      </w:r>
      <w:r w:rsidR="005376F5">
        <w:rPr>
          <w:rFonts w:ascii="Arial" w:hAnsi="Arial" w:cs="Arial"/>
          <w:sz w:val="20"/>
          <w:szCs w:val="20"/>
          <w:lang w:val="en-US"/>
        </w:rPr>
        <w:t xml:space="preserve">s of the new </w:t>
      </w:r>
      <w:r w:rsidR="002C3A0C" w:rsidRPr="002C3A0C">
        <w:rPr>
          <w:rFonts w:ascii="Arial" w:hAnsi="Arial" w:cs="Arial"/>
          <w:sz w:val="20"/>
          <w:szCs w:val="20"/>
          <w:lang w:val="en-US"/>
        </w:rPr>
        <w:t xml:space="preserve">provisions are outlined </w:t>
      </w:r>
      <w:r w:rsidR="002C3A0C">
        <w:rPr>
          <w:rFonts w:ascii="Arial" w:hAnsi="Arial" w:cs="Arial"/>
          <w:sz w:val="20"/>
          <w:szCs w:val="20"/>
          <w:lang w:val="en-US"/>
        </w:rPr>
        <w:t>below</w:t>
      </w:r>
      <w:r w:rsidR="002C3A0C" w:rsidRPr="002C3A0C">
        <w:rPr>
          <w:rFonts w:ascii="Arial" w:hAnsi="Arial" w:cs="Arial"/>
          <w:sz w:val="20"/>
          <w:szCs w:val="20"/>
          <w:lang w:val="en-US"/>
        </w:rPr>
        <w:t>.</w:t>
      </w:r>
      <w:r w:rsidR="00C608BB" w:rsidRPr="002C3A0C">
        <w:rPr>
          <w:rFonts w:ascii="Arial" w:hAnsi="Arial" w:cs="Arial"/>
          <w:sz w:val="20"/>
          <w:szCs w:val="20"/>
          <w:lang w:val="en-US"/>
        </w:rPr>
        <w:t xml:space="preserve"> </w:t>
      </w:r>
    </w:p>
    <w:p w:rsidR="00DA6A02" w:rsidRPr="00BF0A83" w:rsidRDefault="00814ACF" w:rsidP="00DA6A02">
      <w:pPr>
        <w:spacing w:before="40" w:after="120"/>
        <w:jc w:val="both"/>
        <w:rPr>
          <w:rFonts w:ascii="Arial" w:hAnsi="Arial" w:cs="Arial"/>
          <w:b/>
          <w:sz w:val="20"/>
          <w:szCs w:val="20"/>
          <w:lang w:val="en-US"/>
        </w:rPr>
      </w:pPr>
      <w:r>
        <w:rPr>
          <w:rFonts w:ascii="Arial" w:hAnsi="Arial" w:cs="Arial"/>
          <w:b/>
          <w:sz w:val="20"/>
          <w:szCs w:val="20"/>
          <w:lang w:val="en-US"/>
        </w:rPr>
        <w:t>4</w:t>
      </w:r>
      <w:r w:rsidR="00FD4BBF" w:rsidRPr="00BF0A83">
        <w:rPr>
          <w:rFonts w:ascii="Arial" w:hAnsi="Arial" w:cs="Arial"/>
          <w:b/>
          <w:sz w:val="20"/>
          <w:szCs w:val="20"/>
          <w:lang w:val="en-US"/>
        </w:rPr>
        <w:t xml:space="preserve">.1 </w:t>
      </w:r>
      <w:r w:rsidR="00D80497" w:rsidRPr="00BF0A83">
        <w:rPr>
          <w:rFonts w:ascii="Arial" w:hAnsi="Arial" w:cs="Arial"/>
          <w:b/>
          <w:sz w:val="20"/>
          <w:szCs w:val="20"/>
          <w:lang w:val="en-US"/>
        </w:rPr>
        <w:t>Section 5.2 Rural Zone</w:t>
      </w:r>
    </w:p>
    <w:p w:rsidR="00DA6A02" w:rsidRPr="005F77AB" w:rsidRDefault="00DA6A02" w:rsidP="00DA6A02">
      <w:pPr>
        <w:spacing w:before="40" w:after="120"/>
        <w:jc w:val="both"/>
        <w:rPr>
          <w:rFonts w:ascii="Arial" w:hAnsi="Arial" w:cs="Arial"/>
          <w:color w:val="5B9BD5" w:themeColor="accent1"/>
          <w:sz w:val="20"/>
          <w:szCs w:val="20"/>
          <w:u w:val="single"/>
          <w:lang w:val="en-US"/>
        </w:rPr>
      </w:pPr>
      <w:r w:rsidRPr="005F77AB">
        <w:rPr>
          <w:rFonts w:ascii="Arial" w:hAnsi="Arial" w:cs="Arial"/>
          <w:color w:val="5B9BD5" w:themeColor="accent1"/>
          <w:sz w:val="20"/>
          <w:szCs w:val="20"/>
          <w:u w:val="single"/>
          <w:lang w:val="en-US"/>
        </w:rPr>
        <w:t>Anticipated Outcomes</w:t>
      </w:r>
    </w:p>
    <w:p w:rsidR="005F77AB" w:rsidRPr="005F77AB" w:rsidRDefault="00DA6A02" w:rsidP="005F77AB">
      <w:pPr>
        <w:spacing w:before="40" w:after="120"/>
        <w:jc w:val="both"/>
        <w:rPr>
          <w:rFonts w:ascii="Arial" w:hAnsi="Arial" w:cs="Arial"/>
          <w:sz w:val="20"/>
          <w:szCs w:val="20"/>
          <w:lang w:val="en-US"/>
        </w:rPr>
      </w:pPr>
      <w:r w:rsidRPr="005F77AB">
        <w:rPr>
          <w:rFonts w:ascii="Arial" w:hAnsi="Arial" w:cs="Arial"/>
          <w:sz w:val="20"/>
          <w:szCs w:val="20"/>
          <w:lang w:val="en-US"/>
        </w:rPr>
        <w:t>Add new outcome</w:t>
      </w:r>
      <w:r w:rsidR="005F77AB" w:rsidRPr="005F77AB">
        <w:rPr>
          <w:rFonts w:ascii="Arial" w:hAnsi="Arial" w:cs="Arial"/>
          <w:sz w:val="20"/>
          <w:szCs w:val="20"/>
          <w:lang w:val="en-US"/>
        </w:rPr>
        <w:t xml:space="preserve"> RZAO10</w:t>
      </w:r>
      <w:r w:rsidR="005F77AB">
        <w:rPr>
          <w:rFonts w:ascii="Arial" w:hAnsi="Arial" w:cs="Arial"/>
          <w:sz w:val="20"/>
          <w:szCs w:val="20"/>
          <w:lang w:val="en-US"/>
        </w:rPr>
        <w:t>:</w:t>
      </w:r>
    </w:p>
    <w:p w:rsidR="00DA6A02" w:rsidRPr="007F108F" w:rsidRDefault="00DA6A02" w:rsidP="00DA6A02">
      <w:pPr>
        <w:spacing w:before="40" w:after="120"/>
        <w:jc w:val="both"/>
        <w:rPr>
          <w:rFonts w:ascii="Arial" w:hAnsi="Arial" w:cs="Arial"/>
          <w:i/>
          <w:sz w:val="20"/>
          <w:szCs w:val="20"/>
          <w:u w:val="single"/>
          <w:lang w:val="en-US"/>
        </w:rPr>
      </w:pPr>
      <w:r w:rsidRPr="007F108F">
        <w:rPr>
          <w:rFonts w:ascii="Arial" w:hAnsi="Arial" w:cs="Arial"/>
          <w:i/>
          <w:sz w:val="20"/>
          <w:szCs w:val="20"/>
          <w:lang w:val="en-US"/>
        </w:rPr>
        <w:t xml:space="preserve">Provision for </w:t>
      </w:r>
      <w:r w:rsidR="00A10937" w:rsidRPr="007F108F">
        <w:rPr>
          <w:rFonts w:ascii="Arial" w:hAnsi="Arial" w:cs="Arial"/>
          <w:i/>
          <w:sz w:val="20"/>
          <w:szCs w:val="20"/>
          <w:lang w:val="en-US"/>
        </w:rPr>
        <w:t>the</w:t>
      </w:r>
      <w:r w:rsidRPr="007F108F">
        <w:rPr>
          <w:rFonts w:ascii="Arial" w:hAnsi="Arial" w:cs="Arial"/>
          <w:i/>
          <w:sz w:val="20"/>
          <w:szCs w:val="20"/>
          <w:lang w:val="en-US"/>
        </w:rPr>
        <w:t xml:space="preserve"> use and development</w:t>
      </w:r>
      <w:r w:rsidR="00A10937" w:rsidRPr="007F108F">
        <w:rPr>
          <w:rFonts w:ascii="Arial" w:hAnsi="Arial" w:cs="Arial"/>
          <w:i/>
          <w:sz w:val="20"/>
          <w:szCs w:val="20"/>
          <w:lang w:val="en-US"/>
        </w:rPr>
        <w:t xml:space="preserve"> of marae</w:t>
      </w:r>
      <w:r w:rsidR="00E16055" w:rsidRPr="007F108F">
        <w:rPr>
          <w:rFonts w:ascii="Arial" w:hAnsi="Arial" w:cs="Arial"/>
          <w:i/>
          <w:sz w:val="20"/>
          <w:szCs w:val="20"/>
          <w:lang w:val="en-US"/>
        </w:rPr>
        <w:t>.</w:t>
      </w:r>
      <w:r w:rsidRPr="007F108F">
        <w:rPr>
          <w:rFonts w:ascii="Arial" w:hAnsi="Arial" w:cs="Arial"/>
          <w:i/>
          <w:sz w:val="20"/>
          <w:szCs w:val="20"/>
          <w:lang w:val="en-US"/>
        </w:rPr>
        <w:t xml:space="preserve"> </w:t>
      </w:r>
    </w:p>
    <w:p w:rsidR="00DA6A02" w:rsidRPr="005F77AB" w:rsidRDefault="00DA6A02" w:rsidP="00DA6A02">
      <w:pPr>
        <w:spacing w:before="40" w:after="120"/>
        <w:jc w:val="both"/>
        <w:rPr>
          <w:rFonts w:ascii="Arial" w:hAnsi="Arial" w:cs="Arial"/>
          <w:i/>
          <w:color w:val="5B9BD5" w:themeColor="accent1"/>
          <w:sz w:val="20"/>
          <w:szCs w:val="20"/>
          <w:u w:val="single"/>
          <w:lang w:val="en-US"/>
        </w:rPr>
      </w:pPr>
      <w:r w:rsidRPr="005F77AB">
        <w:rPr>
          <w:rFonts w:ascii="Arial" w:hAnsi="Arial" w:cs="Arial"/>
          <w:color w:val="5B9BD5" w:themeColor="accent1"/>
          <w:sz w:val="20"/>
          <w:szCs w:val="20"/>
          <w:u w:val="single"/>
          <w:lang w:val="en-US"/>
        </w:rPr>
        <w:t>Objectives and Policies</w:t>
      </w:r>
    </w:p>
    <w:p w:rsidR="00DA6A02" w:rsidRPr="00DA6A02" w:rsidRDefault="00DA6A02" w:rsidP="00DA6A02">
      <w:pPr>
        <w:spacing w:before="40" w:after="120"/>
        <w:jc w:val="both"/>
        <w:rPr>
          <w:rFonts w:ascii="Arial" w:hAnsi="Arial" w:cs="Arial"/>
          <w:sz w:val="20"/>
          <w:szCs w:val="20"/>
          <w:lang w:val="en-US"/>
        </w:rPr>
      </w:pPr>
      <w:r w:rsidRPr="00DA6A02">
        <w:rPr>
          <w:rFonts w:ascii="Arial" w:hAnsi="Arial" w:cs="Arial"/>
          <w:sz w:val="20"/>
          <w:szCs w:val="20"/>
          <w:lang w:val="en-US"/>
        </w:rPr>
        <w:t>Add new objective</w:t>
      </w:r>
      <w:r w:rsidR="00A306CE">
        <w:rPr>
          <w:rFonts w:ascii="Arial" w:hAnsi="Arial" w:cs="Arial"/>
          <w:sz w:val="20"/>
          <w:szCs w:val="20"/>
          <w:lang w:val="en-US"/>
        </w:rPr>
        <w:t xml:space="preserve"> RZO7</w:t>
      </w:r>
      <w:r w:rsidRPr="00DA6A02">
        <w:rPr>
          <w:rFonts w:ascii="Arial" w:hAnsi="Arial" w:cs="Arial"/>
          <w:sz w:val="20"/>
          <w:szCs w:val="20"/>
          <w:lang w:val="en-US"/>
        </w:rPr>
        <w:t>:</w:t>
      </w:r>
    </w:p>
    <w:p w:rsidR="00DA6A02" w:rsidRPr="007F108F" w:rsidRDefault="00E83846" w:rsidP="00DA6A02">
      <w:pPr>
        <w:spacing w:before="40" w:after="120"/>
        <w:jc w:val="both"/>
        <w:rPr>
          <w:rFonts w:ascii="Arial" w:hAnsi="Arial" w:cs="Arial"/>
          <w:i/>
          <w:sz w:val="20"/>
          <w:szCs w:val="20"/>
          <w:lang w:val="en-US"/>
        </w:rPr>
      </w:pPr>
      <w:r w:rsidRPr="007F108F">
        <w:rPr>
          <w:rFonts w:ascii="Arial" w:hAnsi="Arial" w:cs="Arial"/>
          <w:i/>
          <w:sz w:val="20"/>
          <w:szCs w:val="20"/>
          <w:lang w:val="en-US"/>
        </w:rPr>
        <w:t>To recogniz</w:t>
      </w:r>
      <w:r w:rsidR="00DA6A02" w:rsidRPr="007F108F">
        <w:rPr>
          <w:rFonts w:ascii="Arial" w:hAnsi="Arial" w:cs="Arial"/>
          <w:i/>
          <w:sz w:val="20"/>
          <w:szCs w:val="20"/>
          <w:lang w:val="en-US"/>
        </w:rPr>
        <w:t xml:space="preserve">e </w:t>
      </w:r>
      <w:r w:rsidR="00A10937" w:rsidRPr="007F108F">
        <w:rPr>
          <w:rFonts w:ascii="Arial" w:hAnsi="Arial" w:cs="Arial"/>
          <w:i/>
          <w:sz w:val="20"/>
          <w:szCs w:val="20"/>
          <w:lang w:val="en-US"/>
        </w:rPr>
        <w:t xml:space="preserve">and provide for tangata whenua’s cultural and physical </w:t>
      </w:r>
      <w:r w:rsidR="00DA6A02" w:rsidRPr="007F108F">
        <w:rPr>
          <w:rFonts w:ascii="Arial" w:hAnsi="Arial" w:cs="Arial"/>
          <w:i/>
          <w:sz w:val="20"/>
          <w:szCs w:val="20"/>
          <w:lang w:val="en-US"/>
        </w:rPr>
        <w:t>relationship with their land.</w:t>
      </w:r>
    </w:p>
    <w:p w:rsidR="00DA6A02" w:rsidRPr="00D51667" w:rsidRDefault="00DA6A02" w:rsidP="00DA6A02">
      <w:pPr>
        <w:spacing w:before="40" w:after="120"/>
        <w:jc w:val="both"/>
        <w:rPr>
          <w:rFonts w:ascii="Arial" w:hAnsi="Arial" w:cs="Arial"/>
          <w:sz w:val="20"/>
          <w:szCs w:val="20"/>
          <w:lang w:val="en-US"/>
        </w:rPr>
      </w:pPr>
      <w:r w:rsidRPr="00D51667">
        <w:rPr>
          <w:rFonts w:ascii="Arial" w:hAnsi="Arial" w:cs="Arial"/>
          <w:sz w:val="20"/>
          <w:szCs w:val="20"/>
          <w:lang w:val="en-US"/>
        </w:rPr>
        <w:t>Add new policy</w:t>
      </w:r>
      <w:r w:rsidR="008D4774">
        <w:rPr>
          <w:rFonts w:ascii="Arial" w:hAnsi="Arial" w:cs="Arial"/>
          <w:sz w:val="20"/>
          <w:szCs w:val="20"/>
          <w:lang w:val="en-US"/>
        </w:rPr>
        <w:t xml:space="preserve"> </w:t>
      </w:r>
      <w:r w:rsidR="00B40FF2">
        <w:rPr>
          <w:rFonts w:ascii="Arial" w:hAnsi="Arial" w:cs="Arial"/>
          <w:sz w:val="20"/>
          <w:szCs w:val="20"/>
          <w:lang w:val="en-US"/>
        </w:rPr>
        <w:t xml:space="preserve">RZP21 </w:t>
      </w:r>
      <w:r w:rsidR="008D4774">
        <w:rPr>
          <w:rFonts w:ascii="Arial" w:hAnsi="Arial" w:cs="Arial"/>
          <w:sz w:val="20"/>
          <w:szCs w:val="20"/>
          <w:lang w:val="en-US"/>
        </w:rPr>
        <w:t xml:space="preserve">and </w:t>
      </w:r>
      <w:r w:rsidR="00B40FF2">
        <w:rPr>
          <w:rFonts w:ascii="Arial" w:hAnsi="Arial" w:cs="Arial"/>
          <w:sz w:val="20"/>
          <w:szCs w:val="20"/>
          <w:lang w:val="en-US"/>
        </w:rPr>
        <w:t xml:space="preserve">associated </w:t>
      </w:r>
      <w:r w:rsidR="008D4774">
        <w:rPr>
          <w:rFonts w:ascii="Arial" w:hAnsi="Arial" w:cs="Arial"/>
          <w:sz w:val="20"/>
          <w:szCs w:val="20"/>
          <w:lang w:val="en-US"/>
        </w:rPr>
        <w:t>explanation</w:t>
      </w:r>
      <w:r w:rsidRPr="00D51667">
        <w:rPr>
          <w:rFonts w:ascii="Arial" w:hAnsi="Arial" w:cs="Arial"/>
          <w:sz w:val="20"/>
          <w:szCs w:val="20"/>
          <w:lang w:val="en-US"/>
        </w:rPr>
        <w:t>:</w:t>
      </w:r>
    </w:p>
    <w:p w:rsidR="00DA6A02" w:rsidRPr="007F108F" w:rsidRDefault="00DA6A02" w:rsidP="00DA6A02">
      <w:pPr>
        <w:spacing w:before="40" w:after="120"/>
        <w:jc w:val="both"/>
        <w:rPr>
          <w:rFonts w:ascii="Arial" w:hAnsi="Arial" w:cs="Arial"/>
          <w:i/>
          <w:iCs/>
          <w:sz w:val="20"/>
          <w:szCs w:val="20"/>
          <w:lang w:val="en"/>
        </w:rPr>
      </w:pPr>
      <w:r w:rsidRPr="007F108F">
        <w:rPr>
          <w:rFonts w:ascii="Arial" w:hAnsi="Arial" w:cs="Arial"/>
          <w:i/>
          <w:iCs/>
          <w:sz w:val="20"/>
          <w:szCs w:val="20"/>
          <w:lang w:val="en"/>
        </w:rPr>
        <w:t xml:space="preserve">To provide for </w:t>
      </w:r>
      <w:r w:rsidR="00D27834" w:rsidRPr="007F108F">
        <w:rPr>
          <w:rFonts w:ascii="Arial" w:hAnsi="Arial" w:cs="Arial"/>
          <w:i/>
          <w:iCs/>
          <w:sz w:val="20"/>
          <w:szCs w:val="20"/>
          <w:lang w:val="en"/>
        </w:rPr>
        <w:t xml:space="preserve">the development and maintenance of </w:t>
      </w:r>
      <w:r w:rsidRPr="007F108F">
        <w:rPr>
          <w:rFonts w:ascii="Arial" w:hAnsi="Arial" w:cs="Arial"/>
          <w:i/>
          <w:iCs/>
          <w:sz w:val="20"/>
          <w:szCs w:val="20"/>
          <w:lang w:val="en"/>
        </w:rPr>
        <w:t xml:space="preserve">marae in rural locations </w:t>
      </w:r>
      <w:r w:rsidR="00E16055" w:rsidRPr="007F108F">
        <w:rPr>
          <w:rFonts w:ascii="Arial" w:hAnsi="Arial" w:cs="Arial"/>
          <w:i/>
          <w:iCs/>
          <w:sz w:val="20"/>
          <w:szCs w:val="20"/>
          <w:lang w:val="en"/>
        </w:rPr>
        <w:t xml:space="preserve">in recognition of their </w:t>
      </w:r>
      <w:r w:rsidR="00D27834" w:rsidRPr="007F108F">
        <w:rPr>
          <w:rFonts w:ascii="Arial" w:hAnsi="Arial" w:cs="Arial"/>
          <w:i/>
          <w:iCs/>
          <w:sz w:val="20"/>
          <w:szCs w:val="20"/>
          <w:lang w:val="en"/>
        </w:rPr>
        <w:t>cultural signific</w:t>
      </w:r>
      <w:r w:rsidR="00E16055" w:rsidRPr="007F108F">
        <w:rPr>
          <w:rFonts w:ascii="Arial" w:hAnsi="Arial" w:cs="Arial"/>
          <w:i/>
          <w:iCs/>
          <w:sz w:val="20"/>
          <w:szCs w:val="20"/>
          <w:lang w:val="en"/>
        </w:rPr>
        <w:t>a</w:t>
      </w:r>
      <w:r w:rsidR="00D27834" w:rsidRPr="007F108F">
        <w:rPr>
          <w:rFonts w:ascii="Arial" w:hAnsi="Arial" w:cs="Arial"/>
          <w:i/>
          <w:iCs/>
          <w:sz w:val="20"/>
          <w:szCs w:val="20"/>
          <w:lang w:val="en"/>
        </w:rPr>
        <w:t>n</w:t>
      </w:r>
      <w:r w:rsidR="00E16055" w:rsidRPr="007F108F">
        <w:rPr>
          <w:rFonts w:ascii="Arial" w:hAnsi="Arial" w:cs="Arial"/>
          <w:i/>
          <w:iCs/>
          <w:sz w:val="20"/>
          <w:szCs w:val="20"/>
          <w:lang w:val="en"/>
        </w:rPr>
        <w:t>c</w:t>
      </w:r>
      <w:r w:rsidR="00D27834" w:rsidRPr="007F108F">
        <w:rPr>
          <w:rFonts w:ascii="Arial" w:hAnsi="Arial" w:cs="Arial"/>
          <w:i/>
          <w:iCs/>
          <w:sz w:val="20"/>
          <w:szCs w:val="20"/>
          <w:lang w:val="en"/>
        </w:rPr>
        <w:t xml:space="preserve">e and taking into account the </w:t>
      </w:r>
      <w:r w:rsidRPr="007F108F">
        <w:rPr>
          <w:rFonts w:ascii="Arial" w:hAnsi="Arial" w:cs="Arial"/>
          <w:i/>
          <w:iCs/>
          <w:sz w:val="20"/>
          <w:szCs w:val="20"/>
          <w:lang w:val="en"/>
        </w:rPr>
        <w:t xml:space="preserve">adverse effects </w:t>
      </w:r>
      <w:r w:rsidR="00D27834" w:rsidRPr="007F108F">
        <w:rPr>
          <w:rFonts w:ascii="Arial" w:hAnsi="Arial" w:cs="Arial"/>
          <w:i/>
          <w:iCs/>
          <w:sz w:val="20"/>
          <w:szCs w:val="20"/>
          <w:lang w:val="en"/>
        </w:rPr>
        <w:t xml:space="preserve">on rural character. </w:t>
      </w:r>
      <w:r w:rsidRPr="007F108F">
        <w:rPr>
          <w:rFonts w:ascii="Arial" w:hAnsi="Arial" w:cs="Arial"/>
          <w:i/>
          <w:iCs/>
          <w:sz w:val="20"/>
          <w:szCs w:val="20"/>
          <w:lang w:val="en"/>
        </w:rPr>
        <w:t xml:space="preserve"> </w:t>
      </w:r>
    </w:p>
    <w:p w:rsidR="00DA6A02" w:rsidRPr="005F77AB" w:rsidRDefault="00DA6A02" w:rsidP="00DA6A02">
      <w:pPr>
        <w:spacing w:before="40" w:after="120"/>
        <w:jc w:val="both"/>
        <w:rPr>
          <w:rFonts w:ascii="Arial" w:hAnsi="Arial" w:cs="Arial"/>
          <w:i/>
          <w:iCs/>
          <w:sz w:val="20"/>
          <w:szCs w:val="20"/>
          <w:lang w:val="en"/>
        </w:rPr>
      </w:pPr>
      <w:r w:rsidRPr="005F77AB">
        <w:rPr>
          <w:rFonts w:ascii="Arial" w:hAnsi="Arial" w:cs="Arial"/>
          <w:i/>
          <w:iCs/>
          <w:sz w:val="20"/>
          <w:szCs w:val="20"/>
          <w:lang w:val="en"/>
        </w:rPr>
        <w:t>Explanation</w:t>
      </w:r>
    </w:p>
    <w:p w:rsidR="00DA6A02" w:rsidRPr="007F108F" w:rsidRDefault="00DA6A02" w:rsidP="00DA6A02">
      <w:pPr>
        <w:spacing w:before="40" w:after="120"/>
        <w:jc w:val="both"/>
        <w:rPr>
          <w:rFonts w:ascii="Arial" w:hAnsi="Arial" w:cs="Arial"/>
          <w:i/>
          <w:sz w:val="20"/>
          <w:szCs w:val="20"/>
          <w:lang w:val="en-US"/>
        </w:rPr>
      </w:pPr>
      <w:r w:rsidRPr="007F108F">
        <w:rPr>
          <w:rFonts w:ascii="Arial" w:hAnsi="Arial" w:cs="Arial"/>
          <w:i/>
          <w:sz w:val="20"/>
          <w:szCs w:val="20"/>
          <w:lang w:val="en-US"/>
        </w:rPr>
        <w:t xml:space="preserve">The District Plan recognizes that marae are essential for Maori to maintain the traditional relationship with their land providing both a spiritual and cultural home for hapu and iwi. They are an important place where significant cultural events occur and serve as a multi-purpose community facility. </w:t>
      </w:r>
    </w:p>
    <w:p w:rsidR="00DA6A02" w:rsidRPr="005F77AB" w:rsidRDefault="00DA6A02" w:rsidP="00DA6A02">
      <w:pPr>
        <w:spacing w:before="40" w:after="120"/>
        <w:jc w:val="both"/>
        <w:rPr>
          <w:rFonts w:ascii="Arial" w:hAnsi="Arial" w:cs="Arial"/>
          <w:color w:val="5B9BD5" w:themeColor="accent1"/>
          <w:sz w:val="20"/>
          <w:szCs w:val="20"/>
          <w:u w:val="single"/>
          <w:lang w:val="en-US"/>
        </w:rPr>
      </w:pPr>
      <w:r w:rsidRPr="005F77AB">
        <w:rPr>
          <w:rFonts w:ascii="Arial" w:hAnsi="Arial" w:cs="Arial"/>
          <w:color w:val="5B9BD5" w:themeColor="accent1"/>
          <w:sz w:val="20"/>
          <w:szCs w:val="20"/>
          <w:u w:val="single"/>
          <w:lang w:val="en-US"/>
        </w:rPr>
        <w:t xml:space="preserve">Rule Table 5.2.4 Rural Zone </w:t>
      </w:r>
    </w:p>
    <w:p w:rsidR="00DA6A02" w:rsidRPr="00733203" w:rsidRDefault="00DA6A02" w:rsidP="00DA6A02">
      <w:pPr>
        <w:spacing w:before="40" w:after="120"/>
        <w:jc w:val="both"/>
        <w:rPr>
          <w:rFonts w:ascii="Arial" w:hAnsi="Arial" w:cs="Arial"/>
          <w:sz w:val="20"/>
          <w:szCs w:val="20"/>
          <w:lang w:val="en-US"/>
        </w:rPr>
      </w:pPr>
      <w:r w:rsidRPr="00DA6A02">
        <w:rPr>
          <w:rFonts w:ascii="Arial" w:hAnsi="Arial" w:cs="Arial"/>
          <w:sz w:val="20"/>
          <w:szCs w:val="20"/>
          <w:lang w:val="en-US"/>
        </w:rPr>
        <w:t>Add new rule:</w:t>
      </w:r>
    </w:p>
    <w:tbl>
      <w:tblPr>
        <w:tblStyle w:val="TableGrid"/>
        <w:tblW w:w="0" w:type="auto"/>
        <w:tblLook w:val="04A0" w:firstRow="1" w:lastRow="0" w:firstColumn="1" w:lastColumn="0" w:noHBand="0" w:noVBand="1"/>
      </w:tblPr>
      <w:tblGrid>
        <w:gridCol w:w="3005"/>
        <w:gridCol w:w="3005"/>
        <w:gridCol w:w="3006"/>
      </w:tblGrid>
      <w:tr w:rsidR="00DA6A02" w:rsidRPr="00733203" w:rsidTr="00DA6A02">
        <w:tc>
          <w:tcPr>
            <w:tcW w:w="3005" w:type="dxa"/>
          </w:tcPr>
          <w:p w:rsidR="00DA6A02" w:rsidRPr="00733203" w:rsidRDefault="00DA6A02" w:rsidP="00DA6A02">
            <w:pPr>
              <w:spacing w:before="40" w:after="120"/>
              <w:jc w:val="both"/>
              <w:rPr>
                <w:rFonts w:ascii="Arial" w:hAnsi="Arial" w:cs="Arial"/>
                <w:sz w:val="20"/>
                <w:szCs w:val="20"/>
                <w:lang w:val="en-US"/>
              </w:rPr>
            </w:pPr>
            <w:r w:rsidRPr="00733203">
              <w:rPr>
                <w:rFonts w:ascii="Arial" w:hAnsi="Arial" w:cs="Arial"/>
                <w:sz w:val="20"/>
                <w:szCs w:val="20"/>
                <w:lang w:val="en-US"/>
              </w:rPr>
              <w:t>Rule</w:t>
            </w:r>
          </w:p>
        </w:tc>
        <w:tc>
          <w:tcPr>
            <w:tcW w:w="3005" w:type="dxa"/>
          </w:tcPr>
          <w:p w:rsidR="00DA6A02" w:rsidRPr="00733203" w:rsidRDefault="00DA6A02" w:rsidP="00DA6A02">
            <w:pPr>
              <w:spacing w:before="40" w:after="120"/>
              <w:jc w:val="both"/>
              <w:rPr>
                <w:rFonts w:ascii="Arial" w:hAnsi="Arial" w:cs="Arial"/>
                <w:sz w:val="20"/>
                <w:szCs w:val="20"/>
                <w:lang w:val="en-US"/>
              </w:rPr>
            </w:pPr>
            <w:r w:rsidRPr="00733203">
              <w:rPr>
                <w:rFonts w:ascii="Arial" w:hAnsi="Arial" w:cs="Arial"/>
                <w:sz w:val="20"/>
                <w:szCs w:val="20"/>
                <w:lang w:val="en-US"/>
              </w:rPr>
              <w:t>Land Use Activities</w:t>
            </w:r>
          </w:p>
        </w:tc>
        <w:tc>
          <w:tcPr>
            <w:tcW w:w="3006" w:type="dxa"/>
          </w:tcPr>
          <w:p w:rsidR="00DA6A02" w:rsidRPr="00733203" w:rsidRDefault="00DA6A02" w:rsidP="00DA6A02">
            <w:pPr>
              <w:spacing w:before="40" w:after="120"/>
              <w:jc w:val="both"/>
              <w:rPr>
                <w:rFonts w:ascii="Arial" w:hAnsi="Arial" w:cs="Arial"/>
                <w:sz w:val="20"/>
                <w:szCs w:val="20"/>
                <w:lang w:val="en-US"/>
              </w:rPr>
            </w:pPr>
            <w:r w:rsidRPr="00733203">
              <w:rPr>
                <w:rFonts w:ascii="Arial" w:hAnsi="Arial" w:cs="Arial"/>
                <w:sz w:val="20"/>
                <w:szCs w:val="20"/>
                <w:lang w:val="en-US"/>
              </w:rPr>
              <w:t>Activity Status</w:t>
            </w:r>
          </w:p>
        </w:tc>
      </w:tr>
      <w:tr w:rsidR="00DA6A02" w:rsidRPr="00733203" w:rsidTr="00DA6A02">
        <w:tc>
          <w:tcPr>
            <w:tcW w:w="3005" w:type="dxa"/>
          </w:tcPr>
          <w:p w:rsidR="00DA6A02" w:rsidRPr="005F77AB" w:rsidRDefault="00DA6A02" w:rsidP="00B40FF2">
            <w:pPr>
              <w:spacing w:before="40" w:after="120"/>
              <w:jc w:val="both"/>
              <w:rPr>
                <w:rFonts w:ascii="Arial" w:hAnsi="Arial" w:cs="Arial"/>
                <w:i/>
                <w:sz w:val="20"/>
                <w:szCs w:val="20"/>
                <w:lang w:val="en-US"/>
              </w:rPr>
            </w:pPr>
            <w:r w:rsidRPr="005F77AB">
              <w:rPr>
                <w:rFonts w:ascii="Arial" w:hAnsi="Arial" w:cs="Arial"/>
                <w:i/>
                <w:sz w:val="20"/>
                <w:szCs w:val="20"/>
                <w:lang w:val="en-US"/>
              </w:rPr>
              <w:t>RZ</w:t>
            </w:r>
            <w:r w:rsidR="00B40FF2" w:rsidRPr="005F77AB">
              <w:rPr>
                <w:rFonts w:ascii="Arial" w:hAnsi="Arial" w:cs="Arial"/>
                <w:i/>
                <w:sz w:val="20"/>
                <w:szCs w:val="20"/>
                <w:lang w:val="en-US"/>
              </w:rPr>
              <w:t>31</w:t>
            </w:r>
          </w:p>
        </w:tc>
        <w:tc>
          <w:tcPr>
            <w:tcW w:w="3005" w:type="dxa"/>
          </w:tcPr>
          <w:p w:rsidR="00DA6A02" w:rsidRPr="005F77AB" w:rsidRDefault="00DA6A02" w:rsidP="00DA6A02">
            <w:pPr>
              <w:spacing w:before="40" w:after="120"/>
              <w:jc w:val="both"/>
              <w:rPr>
                <w:rFonts w:ascii="Arial" w:hAnsi="Arial" w:cs="Arial"/>
                <w:i/>
                <w:sz w:val="20"/>
                <w:szCs w:val="20"/>
                <w:lang w:val="en-US"/>
              </w:rPr>
            </w:pPr>
            <w:r w:rsidRPr="005F77AB">
              <w:rPr>
                <w:rFonts w:ascii="Arial" w:hAnsi="Arial" w:cs="Arial"/>
                <w:i/>
                <w:sz w:val="20"/>
                <w:szCs w:val="20"/>
                <w:lang w:val="en-US"/>
              </w:rPr>
              <w:t>Marae</w:t>
            </w:r>
          </w:p>
        </w:tc>
        <w:tc>
          <w:tcPr>
            <w:tcW w:w="3006" w:type="dxa"/>
          </w:tcPr>
          <w:p w:rsidR="00DA6A02" w:rsidRPr="005F77AB" w:rsidRDefault="00DA6A02" w:rsidP="00DA6A02">
            <w:pPr>
              <w:spacing w:before="40" w:after="120"/>
              <w:jc w:val="both"/>
              <w:rPr>
                <w:rFonts w:ascii="Arial" w:hAnsi="Arial" w:cs="Arial"/>
                <w:i/>
                <w:sz w:val="20"/>
                <w:szCs w:val="20"/>
                <w:lang w:val="en-US"/>
              </w:rPr>
            </w:pPr>
            <w:r w:rsidRPr="005F77AB">
              <w:rPr>
                <w:rFonts w:ascii="Arial" w:hAnsi="Arial" w:cs="Arial"/>
                <w:i/>
                <w:sz w:val="20"/>
                <w:szCs w:val="20"/>
                <w:lang w:val="en-US"/>
              </w:rPr>
              <w:t>P</w:t>
            </w:r>
          </w:p>
        </w:tc>
      </w:tr>
    </w:tbl>
    <w:p w:rsidR="00DA6A02" w:rsidRPr="00DA6A02" w:rsidRDefault="00DA6A02" w:rsidP="00DA6A02">
      <w:pPr>
        <w:rPr>
          <w:rFonts w:ascii="Arial" w:hAnsi="Arial" w:cs="Arial"/>
          <w:b/>
          <w:sz w:val="20"/>
          <w:szCs w:val="20"/>
          <w:u w:val="single"/>
          <w:lang w:val="en-US"/>
        </w:rPr>
      </w:pPr>
    </w:p>
    <w:p w:rsidR="00DA6A02" w:rsidRPr="005F77AB" w:rsidRDefault="00733203" w:rsidP="00DA6A02">
      <w:pPr>
        <w:rPr>
          <w:rFonts w:ascii="Arial" w:hAnsi="Arial" w:cs="Arial"/>
          <w:color w:val="5B9BD5" w:themeColor="accent1"/>
          <w:sz w:val="20"/>
          <w:szCs w:val="20"/>
          <w:u w:val="single"/>
          <w:lang w:val="en-US"/>
        </w:rPr>
      </w:pPr>
      <w:r w:rsidRPr="005F77AB">
        <w:rPr>
          <w:rFonts w:ascii="Arial" w:hAnsi="Arial" w:cs="Arial"/>
          <w:color w:val="5B9BD5" w:themeColor="accent1"/>
          <w:sz w:val="20"/>
          <w:szCs w:val="20"/>
          <w:u w:val="single"/>
          <w:lang w:val="en-US"/>
        </w:rPr>
        <w:lastRenderedPageBreak/>
        <w:t>5.2</w:t>
      </w:r>
      <w:r w:rsidR="00A66335" w:rsidRPr="005F77AB">
        <w:rPr>
          <w:rFonts w:ascii="Arial" w:hAnsi="Arial" w:cs="Arial"/>
          <w:color w:val="5B9BD5" w:themeColor="accent1"/>
          <w:sz w:val="20"/>
          <w:szCs w:val="20"/>
          <w:u w:val="single"/>
          <w:lang w:val="en-US"/>
        </w:rPr>
        <w:t>.</w:t>
      </w:r>
      <w:r w:rsidRPr="005F77AB">
        <w:rPr>
          <w:rFonts w:ascii="Arial" w:hAnsi="Arial" w:cs="Arial"/>
          <w:color w:val="5B9BD5" w:themeColor="accent1"/>
          <w:sz w:val="20"/>
          <w:szCs w:val="20"/>
          <w:u w:val="single"/>
          <w:lang w:val="en-US"/>
        </w:rPr>
        <w:t>5 General Performance Standards and Terms</w:t>
      </w:r>
    </w:p>
    <w:p w:rsidR="00733203" w:rsidRPr="005F77AB" w:rsidRDefault="00DA6A02" w:rsidP="00DA6A02">
      <w:pPr>
        <w:rPr>
          <w:rFonts w:ascii="Arial" w:hAnsi="Arial" w:cs="Arial"/>
          <w:color w:val="5B9BD5" w:themeColor="accent1"/>
          <w:sz w:val="20"/>
          <w:szCs w:val="20"/>
          <w:lang w:val="en-US"/>
        </w:rPr>
      </w:pPr>
      <w:r w:rsidRPr="005F77AB">
        <w:rPr>
          <w:rFonts w:ascii="Arial" w:hAnsi="Arial" w:cs="Arial"/>
          <w:color w:val="5B9BD5" w:themeColor="accent1"/>
          <w:sz w:val="20"/>
          <w:szCs w:val="20"/>
          <w:lang w:val="en-US"/>
        </w:rPr>
        <w:t>5.2.5B</w:t>
      </w:r>
      <w:r w:rsidR="00485172" w:rsidRPr="005F77AB">
        <w:rPr>
          <w:rFonts w:ascii="Arial" w:hAnsi="Arial" w:cs="Arial"/>
          <w:color w:val="5B9BD5" w:themeColor="accent1"/>
          <w:sz w:val="20"/>
          <w:szCs w:val="20"/>
          <w:lang w:val="en-US"/>
        </w:rPr>
        <w:t xml:space="preserve"> </w:t>
      </w:r>
      <w:r w:rsidRPr="005F77AB">
        <w:rPr>
          <w:rFonts w:ascii="Arial" w:hAnsi="Arial" w:cs="Arial"/>
          <w:color w:val="5B9BD5" w:themeColor="accent1"/>
          <w:sz w:val="20"/>
          <w:szCs w:val="20"/>
          <w:lang w:val="en-US"/>
        </w:rPr>
        <w:t xml:space="preserve">YARDS </w:t>
      </w:r>
    </w:p>
    <w:p w:rsidR="00D40240" w:rsidRDefault="00B40FF2" w:rsidP="00DA6A02">
      <w:pPr>
        <w:rPr>
          <w:rFonts w:ascii="Arial" w:hAnsi="Arial" w:cs="Arial"/>
          <w:sz w:val="20"/>
          <w:szCs w:val="20"/>
          <w:lang w:val="en-US"/>
        </w:rPr>
      </w:pPr>
      <w:r w:rsidRPr="005F77AB">
        <w:rPr>
          <w:rFonts w:ascii="Arial" w:hAnsi="Arial" w:cs="Arial"/>
          <w:sz w:val="20"/>
          <w:szCs w:val="20"/>
          <w:lang w:val="en-US"/>
        </w:rPr>
        <w:t xml:space="preserve">Add new heading </w:t>
      </w:r>
    </w:p>
    <w:p w:rsidR="00B40FF2" w:rsidRPr="00D40240" w:rsidRDefault="00B40FF2" w:rsidP="00DA6A02">
      <w:pPr>
        <w:rPr>
          <w:rFonts w:ascii="Arial" w:hAnsi="Arial" w:cs="Arial"/>
          <w:i/>
          <w:sz w:val="20"/>
          <w:szCs w:val="20"/>
          <w:lang w:val="en-US"/>
        </w:rPr>
      </w:pPr>
      <w:r w:rsidRPr="00D40240">
        <w:rPr>
          <w:rFonts w:ascii="Arial" w:hAnsi="Arial" w:cs="Arial"/>
          <w:i/>
          <w:sz w:val="20"/>
          <w:szCs w:val="20"/>
          <w:lang w:val="en-US"/>
        </w:rPr>
        <w:t>4</w:t>
      </w:r>
      <w:r w:rsidR="00D40240" w:rsidRPr="00D40240">
        <w:rPr>
          <w:rFonts w:ascii="Arial" w:hAnsi="Arial" w:cs="Arial"/>
          <w:i/>
          <w:sz w:val="20"/>
          <w:szCs w:val="20"/>
          <w:lang w:val="en-US"/>
        </w:rPr>
        <w:t>.</w:t>
      </w:r>
      <w:r w:rsidRPr="00D40240">
        <w:rPr>
          <w:rFonts w:ascii="Arial" w:hAnsi="Arial" w:cs="Arial"/>
          <w:i/>
          <w:sz w:val="20"/>
          <w:szCs w:val="20"/>
          <w:lang w:val="en-US"/>
        </w:rPr>
        <w:t xml:space="preserve"> Marae</w:t>
      </w:r>
      <w:r w:rsidR="004525BA">
        <w:rPr>
          <w:rFonts w:ascii="Arial" w:hAnsi="Arial" w:cs="Arial"/>
          <w:i/>
          <w:sz w:val="20"/>
          <w:szCs w:val="20"/>
          <w:lang w:val="en-US"/>
        </w:rPr>
        <w:t xml:space="preserve"> Buildings</w:t>
      </w:r>
    </w:p>
    <w:p w:rsidR="00D40240" w:rsidRDefault="007553E2" w:rsidP="00DA6A02">
      <w:pPr>
        <w:rPr>
          <w:rFonts w:ascii="Arial" w:hAnsi="Arial" w:cs="Arial"/>
          <w:sz w:val="20"/>
          <w:szCs w:val="20"/>
          <w:lang w:val="en-US"/>
        </w:rPr>
      </w:pPr>
      <w:r w:rsidRPr="005F77AB">
        <w:rPr>
          <w:rFonts w:ascii="Arial" w:hAnsi="Arial" w:cs="Arial"/>
          <w:sz w:val="20"/>
          <w:szCs w:val="20"/>
          <w:lang w:val="en-US"/>
        </w:rPr>
        <w:t xml:space="preserve">Specify </w:t>
      </w:r>
    </w:p>
    <w:p w:rsidR="00D40240" w:rsidRPr="00D40240" w:rsidRDefault="00B40FF2" w:rsidP="00DA6A02">
      <w:pPr>
        <w:rPr>
          <w:rFonts w:ascii="Arial" w:hAnsi="Arial" w:cs="Arial"/>
          <w:i/>
          <w:sz w:val="20"/>
          <w:szCs w:val="20"/>
          <w:lang w:val="en-US"/>
        </w:rPr>
      </w:pPr>
      <w:r w:rsidRPr="00D40240">
        <w:rPr>
          <w:rFonts w:ascii="Arial" w:hAnsi="Arial" w:cs="Arial"/>
          <w:i/>
          <w:sz w:val="20"/>
          <w:szCs w:val="20"/>
          <w:lang w:val="en-US"/>
        </w:rPr>
        <w:t xml:space="preserve">Front yard 7.5m </w:t>
      </w:r>
    </w:p>
    <w:p w:rsidR="007553E2" w:rsidRPr="00D40240" w:rsidRDefault="00B40FF2" w:rsidP="00DA6A02">
      <w:pPr>
        <w:rPr>
          <w:rFonts w:ascii="Arial" w:hAnsi="Arial" w:cs="Arial"/>
          <w:i/>
          <w:sz w:val="20"/>
          <w:szCs w:val="20"/>
          <w:lang w:val="en-US"/>
        </w:rPr>
      </w:pPr>
      <w:r w:rsidRPr="00D40240">
        <w:rPr>
          <w:rFonts w:ascii="Arial" w:hAnsi="Arial" w:cs="Arial"/>
          <w:i/>
          <w:sz w:val="20"/>
          <w:szCs w:val="20"/>
          <w:lang w:val="en-US"/>
        </w:rPr>
        <w:t>All other boundaries 5m</w:t>
      </w:r>
      <w:r w:rsidR="007F0992" w:rsidRPr="00D40240">
        <w:rPr>
          <w:rFonts w:ascii="Arial" w:hAnsi="Arial" w:cs="Arial"/>
          <w:i/>
          <w:sz w:val="20"/>
          <w:szCs w:val="20"/>
          <w:lang w:val="en-US"/>
        </w:rPr>
        <w:t xml:space="preserve"> </w:t>
      </w:r>
    </w:p>
    <w:p w:rsidR="00DA6A02" w:rsidRPr="005F77AB" w:rsidRDefault="00733203" w:rsidP="00DA6A02">
      <w:pPr>
        <w:rPr>
          <w:rFonts w:ascii="Arial" w:hAnsi="Arial" w:cs="Arial"/>
          <w:color w:val="5B9BD5" w:themeColor="accent1"/>
          <w:sz w:val="20"/>
          <w:szCs w:val="20"/>
          <w:u w:val="single"/>
          <w:lang w:val="en-US"/>
        </w:rPr>
      </w:pPr>
      <w:r w:rsidRPr="005F77AB">
        <w:rPr>
          <w:rFonts w:ascii="Arial" w:hAnsi="Arial" w:cs="Arial"/>
          <w:color w:val="5B9BD5" w:themeColor="accent1"/>
          <w:sz w:val="20"/>
          <w:szCs w:val="20"/>
          <w:u w:val="single"/>
          <w:lang w:val="en-US"/>
        </w:rPr>
        <w:t>5.2</w:t>
      </w:r>
      <w:r w:rsidR="00A66335" w:rsidRPr="005F77AB">
        <w:rPr>
          <w:rFonts w:ascii="Arial" w:hAnsi="Arial" w:cs="Arial"/>
          <w:color w:val="5B9BD5" w:themeColor="accent1"/>
          <w:sz w:val="20"/>
          <w:szCs w:val="20"/>
          <w:u w:val="single"/>
          <w:lang w:val="en-US"/>
        </w:rPr>
        <w:t>.</w:t>
      </w:r>
      <w:r w:rsidRPr="005F77AB">
        <w:rPr>
          <w:rFonts w:ascii="Arial" w:hAnsi="Arial" w:cs="Arial"/>
          <w:color w:val="5B9BD5" w:themeColor="accent1"/>
          <w:sz w:val="20"/>
          <w:szCs w:val="20"/>
          <w:u w:val="single"/>
          <w:lang w:val="en-US"/>
        </w:rPr>
        <w:t>6 Specific Performance Standards</w:t>
      </w:r>
    </w:p>
    <w:p w:rsidR="00DA6A02" w:rsidRPr="005F77AB" w:rsidRDefault="0006727D" w:rsidP="00DA6A02">
      <w:pPr>
        <w:rPr>
          <w:rFonts w:ascii="Arial" w:hAnsi="Arial" w:cs="Arial"/>
          <w:color w:val="000000" w:themeColor="text1"/>
          <w:sz w:val="20"/>
          <w:szCs w:val="20"/>
          <w:lang w:val="en-US"/>
        </w:rPr>
      </w:pPr>
      <w:r w:rsidRPr="005F77AB">
        <w:rPr>
          <w:rFonts w:ascii="Arial" w:hAnsi="Arial" w:cs="Arial"/>
          <w:color w:val="000000" w:themeColor="text1"/>
          <w:sz w:val="20"/>
          <w:szCs w:val="20"/>
          <w:lang w:val="en-US"/>
        </w:rPr>
        <w:t xml:space="preserve">Identify </w:t>
      </w:r>
      <w:r w:rsidR="00B40FF2" w:rsidRPr="005F77AB">
        <w:rPr>
          <w:rFonts w:ascii="Arial" w:hAnsi="Arial" w:cs="Arial"/>
          <w:color w:val="000000" w:themeColor="text1"/>
          <w:sz w:val="20"/>
          <w:szCs w:val="20"/>
          <w:lang w:val="en-US"/>
        </w:rPr>
        <w:t xml:space="preserve">5.2.6L </w:t>
      </w:r>
      <w:r w:rsidR="00DA6A02" w:rsidRPr="005F77AB">
        <w:rPr>
          <w:rFonts w:ascii="Arial" w:hAnsi="Arial" w:cs="Arial"/>
          <w:color w:val="000000" w:themeColor="text1"/>
          <w:sz w:val="20"/>
          <w:szCs w:val="20"/>
          <w:lang w:val="en-US"/>
        </w:rPr>
        <w:t xml:space="preserve">Marae and </w:t>
      </w:r>
      <w:r w:rsidR="00601B8A">
        <w:rPr>
          <w:rFonts w:ascii="Arial" w:hAnsi="Arial" w:cs="Arial"/>
          <w:color w:val="000000" w:themeColor="text1"/>
          <w:sz w:val="20"/>
          <w:szCs w:val="20"/>
          <w:lang w:val="en-US"/>
        </w:rPr>
        <w:t>specify</w:t>
      </w:r>
      <w:r w:rsidR="007553E2" w:rsidRPr="005F77AB">
        <w:rPr>
          <w:rFonts w:ascii="Arial" w:hAnsi="Arial" w:cs="Arial"/>
          <w:color w:val="000000" w:themeColor="text1"/>
          <w:sz w:val="20"/>
          <w:szCs w:val="20"/>
          <w:lang w:val="en-US"/>
        </w:rPr>
        <w:t>:</w:t>
      </w:r>
      <w:r w:rsidR="00DA6A02" w:rsidRPr="005F77AB">
        <w:rPr>
          <w:rFonts w:ascii="Arial" w:hAnsi="Arial" w:cs="Arial"/>
          <w:color w:val="000000" w:themeColor="text1"/>
          <w:sz w:val="20"/>
          <w:szCs w:val="20"/>
          <w:lang w:val="en-US"/>
        </w:rPr>
        <w:t xml:space="preserve"> </w:t>
      </w:r>
    </w:p>
    <w:p w:rsidR="00DA6A02" w:rsidRPr="005F77AB" w:rsidRDefault="00107EB6" w:rsidP="00DA6A02">
      <w:pPr>
        <w:rPr>
          <w:rFonts w:ascii="Arial" w:hAnsi="Arial" w:cs="Arial"/>
          <w:color w:val="5B9BD5" w:themeColor="accent1"/>
          <w:sz w:val="20"/>
          <w:szCs w:val="20"/>
          <w:lang w:val="en-US"/>
        </w:rPr>
      </w:pPr>
      <w:r w:rsidRPr="005F77AB">
        <w:rPr>
          <w:rFonts w:ascii="Arial" w:hAnsi="Arial" w:cs="Arial"/>
          <w:color w:val="5B9BD5" w:themeColor="accent1"/>
          <w:sz w:val="20"/>
          <w:szCs w:val="20"/>
          <w:lang w:val="en-US"/>
        </w:rPr>
        <w:t xml:space="preserve">SITE DENSITY AND COVERAGE </w:t>
      </w:r>
    </w:p>
    <w:p w:rsidR="00DA6A02" w:rsidRPr="005F77AB" w:rsidRDefault="00DA6A02" w:rsidP="00DA6A02">
      <w:pPr>
        <w:rPr>
          <w:rFonts w:ascii="Arial" w:hAnsi="Arial" w:cs="Arial"/>
          <w:i/>
          <w:color w:val="000000" w:themeColor="text1"/>
          <w:sz w:val="20"/>
          <w:szCs w:val="20"/>
          <w:lang w:val="en-US"/>
        </w:rPr>
      </w:pPr>
      <w:r w:rsidRPr="005F77AB">
        <w:rPr>
          <w:rFonts w:ascii="Arial" w:hAnsi="Arial" w:cs="Arial"/>
          <w:i/>
          <w:color w:val="000000" w:themeColor="text1"/>
          <w:sz w:val="20"/>
          <w:szCs w:val="20"/>
          <w:lang w:val="en-US"/>
        </w:rPr>
        <w:t xml:space="preserve">Maximum </w:t>
      </w:r>
      <w:r w:rsidR="00601B8A">
        <w:rPr>
          <w:rFonts w:ascii="Arial" w:hAnsi="Arial" w:cs="Arial"/>
          <w:i/>
          <w:color w:val="000000" w:themeColor="text1"/>
          <w:sz w:val="20"/>
          <w:szCs w:val="20"/>
          <w:lang w:val="en-US"/>
        </w:rPr>
        <w:t>building c</w:t>
      </w:r>
      <w:r w:rsidRPr="005F77AB">
        <w:rPr>
          <w:rFonts w:ascii="Arial" w:hAnsi="Arial" w:cs="Arial"/>
          <w:i/>
          <w:color w:val="000000" w:themeColor="text1"/>
          <w:sz w:val="20"/>
          <w:szCs w:val="20"/>
          <w:lang w:val="en-US"/>
        </w:rPr>
        <w:t>overage – 35%</w:t>
      </w:r>
    </w:p>
    <w:p w:rsidR="007553E2" w:rsidRPr="005F77AB" w:rsidRDefault="00DA6A02" w:rsidP="00DA6A02">
      <w:pPr>
        <w:rPr>
          <w:rFonts w:ascii="Arial" w:hAnsi="Arial" w:cs="Arial"/>
          <w:i/>
          <w:color w:val="000000" w:themeColor="text1"/>
          <w:sz w:val="20"/>
          <w:szCs w:val="20"/>
          <w:lang w:val="en-US"/>
        </w:rPr>
      </w:pPr>
      <w:r w:rsidRPr="005F77AB">
        <w:rPr>
          <w:rFonts w:ascii="Arial" w:hAnsi="Arial" w:cs="Arial"/>
          <w:i/>
          <w:color w:val="000000" w:themeColor="text1"/>
          <w:sz w:val="20"/>
          <w:szCs w:val="20"/>
          <w:lang w:val="en-US"/>
        </w:rPr>
        <w:t xml:space="preserve">Maximum </w:t>
      </w:r>
      <w:r w:rsidR="00601B8A">
        <w:rPr>
          <w:rFonts w:ascii="Arial" w:hAnsi="Arial" w:cs="Arial"/>
          <w:i/>
          <w:color w:val="000000" w:themeColor="text1"/>
          <w:sz w:val="20"/>
          <w:szCs w:val="20"/>
          <w:lang w:val="en-US"/>
        </w:rPr>
        <w:t>g</w:t>
      </w:r>
      <w:r w:rsidRPr="005F77AB">
        <w:rPr>
          <w:rFonts w:ascii="Arial" w:hAnsi="Arial" w:cs="Arial"/>
          <w:i/>
          <w:color w:val="000000" w:themeColor="text1"/>
          <w:sz w:val="20"/>
          <w:szCs w:val="20"/>
          <w:lang w:val="en-US"/>
        </w:rPr>
        <w:t xml:space="preserve">ross </w:t>
      </w:r>
      <w:r w:rsidR="00601B8A">
        <w:rPr>
          <w:rFonts w:ascii="Arial" w:hAnsi="Arial" w:cs="Arial"/>
          <w:i/>
          <w:color w:val="000000" w:themeColor="text1"/>
          <w:sz w:val="20"/>
          <w:szCs w:val="20"/>
          <w:lang w:val="en-US"/>
        </w:rPr>
        <w:t>f</w:t>
      </w:r>
      <w:r w:rsidRPr="005F77AB">
        <w:rPr>
          <w:rFonts w:ascii="Arial" w:hAnsi="Arial" w:cs="Arial"/>
          <w:i/>
          <w:color w:val="000000" w:themeColor="text1"/>
          <w:sz w:val="20"/>
          <w:szCs w:val="20"/>
          <w:lang w:val="en-US"/>
        </w:rPr>
        <w:t xml:space="preserve">loor </w:t>
      </w:r>
      <w:r w:rsidR="00601B8A">
        <w:rPr>
          <w:rFonts w:ascii="Arial" w:hAnsi="Arial" w:cs="Arial"/>
          <w:i/>
          <w:color w:val="000000" w:themeColor="text1"/>
          <w:sz w:val="20"/>
          <w:szCs w:val="20"/>
          <w:lang w:val="en-US"/>
        </w:rPr>
        <w:t>a</w:t>
      </w:r>
      <w:r w:rsidRPr="005F77AB">
        <w:rPr>
          <w:rFonts w:ascii="Arial" w:hAnsi="Arial" w:cs="Arial"/>
          <w:i/>
          <w:color w:val="000000" w:themeColor="text1"/>
          <w:sz w:val="20"/>
          <w:szCs w:val="20"/>
          <w:lang w:val="en-US"/>
        </w:rPr>
        <w:t xml:space="preserve">rea – </w:t>
      </w:r>
      <w:r w:rsidR="00EE3094" w:rsidRPr="005F77AB">
        <w:rPr>
          <w:rFonts w:ascii="Arial" w:hAnsi="Arial" w:cs="Arial"/>
          <w:i/>
          <w:color w:val="000000" w:themeColor="text1"/>
          <w:sz w:val="20"/>
          <w:szCs w:val="20"/>
          <w:lang w:val="en-US"/>
        </w:rPr>
        <w:t xml:space="preserve">1000m2 </w:t>
      </w:r>
    </w:p>
    <w:p w:rsidR="00DA6A02" w:rsidRPr="005F77AB" w:rsidRDefault="00377A61" w:rsidP="00DA6A02">
      <w:pPr>
        <w:rPr>
          <w:rFonts w:ascii="Arial" w:hAnsi="Arial" w:cs="Arial"/>
          <w:i/>
          <w:color w:val="000000" w:themeColor="text1"/>
          <w:sz w:val="20"/>
          <w:szCs w:val="20"/>
          <w:lang w:val="en-US"/>
        </w:rPr>
      </w:pPr>
      <w:r w:rsidRPr="005F77AB">
        <w:rPr>
          <w:rFonts w:ascii="Arial" w:hAnsi="Arial" w:cs="Arial"/>
          <w:i/>
          <w:color w:val="000000" w:themeColor="text1"/>
          <w:sz w:val="20"/>
          <w:szCs w:val="20"/>
          <w:lang w:val="en-US"/>
        </w:rPr>
        <w:t>Outcome</w:t>
      </w:r>
      <w:proofErr w:type="gramStart"/>
      <w:r w:rsidR="00EE3094" w:rsidRPr="005F77AB">
        <w:rPr>
          <w:rFonts w:ascii="Arial" w:hAnsi="Arial" w:cs="Arial"/>
          <w:i/>
          <w:color w:val="000000" w:themeColor="text1"/>
          <w:sz w:val="20"/>
          <w:szCs w:val="20"/>
          <w:lang w:val="en-US"/>
        </w:rPr>
        <w:t>:</w:t>
      </w:r>
      <w:proofErr w:type="gramEnd"/>
      <w:r w:rsidR="00DA6A02" w:rsidRPr="005F77AB">
        <w:rPr>
          <w:rFonts w:ascii="Arial" w:hAnsi="Arial" w:cs="Arial"/>
          <w:i/>
          <w:color w:val="000000" w:themeColor="text1"/>
          <w:sz w:val="20"/>
          <w:szCs w:val="20"/>
          <w:lang w:val="en-US"/>
        </w:rPr>
        <w:br/>
        <w:t xml:space="preserve">Marae will be integrated into the scale and amenity of the zone </w:t>
      </w:r>
    </w:p>
    <w:p w:rsidR="00DA6A02" w:rsidRPr="005F77AB" w:rsidRDefault="00706F52" w:rsidP="00DA6A02">
      <w:pPr>
        <w:rPr>
          <w:rFonts w:ascii="Arial" w:hAnsi="Arial" w:cs="Arial"/>
          <w:color w:val="5B9BD5" w:themeColor="accent1"/>
          <w:sz w:val="20"/>
          <w:szCs w:val="20"/>
          <w:lang w:val="en-US"/>
        </w:rPr>
      </w:pPr>
      <w:r>
        <w:rPr>
          <w:rFonts w:ascii="Arial" w:hAnsi="Arial" w:cs="Arial"/>
          <w:color w:val="5B9BD5" w:themeColor="accent1"/>
          <w:sz w:val="20"/>
          <w:szCs w:val="20"/>
          <w:lang w:val="en-US"/>
        </w:rPr>
        <w:t>SALE OF ALCOHOL</w:t>
      </w:r>
    </w:p>
    <w:p w:rsidR="00DA6A02" w:rsidRPr="005F77AB" w:rsidRDefault="00DA6A02" w:rsidP="00DA6A02">
      <w:pPr>
        <w:rPr>
          <w:rFonts w:ascii="Arial" w:hAnsi="Arial" w:cs="Arial"/>
          <w:i/>
          <w:color w:val="000000" w:themeColor="text1"/>
          <w:sz w:val="20"/>
          <w:szCs w:val="20"/>
          <w:lang w:val="en-US"/>
        </w:rPr>
      </w:pPr>
      <w:r w:rsidRPr="005F77AB">
        <w:rPr>
          <w:rFonts w:ascii="Arial" w:hAnsi="Arial" w:cs="Arial"/>
          <w:i/>
          <w:color w:val="000000" w:themeColor="text1"/>
          <w:sz w:val="20"/>
          <w:szCs w:val="20"/>
          <w:lang w:val="en-US"/>
        </w:rPr>
        <w:t xml:space="preserve">The sale of </w:t>
      </w:r>
      <w:r w:rsidR="000E5E2F" w:rsidRPr="005F77AB">
        <w:rPr>
          <w:rFonts w:ascii="Arial" w:hAnsi="Arial" w:cs="Arial"/>
          <w:i/>
          <w:color w:val="000000" w:themeColor="text1"/>
          <w:sz w:val="20"/>
          <w:szCs w:val="20"/>
          <w:lang w:val="en-US"/>
        </w:rPr>
        <w:t>alcohol</w:t>
      </w:r>
      <w:r w:rsidR="0015092C" w:rsidRPr="005F77AB">
        <w:rPr>
          <w:rFonts w:ascii="Arial" w:hAnsi="Arial" w:cs="Arial"/>
          <w:i/>
          <w:color w:val="000000" w:themeColor="text1"/>
          <w:sz w:val="20"/>
          <w:szCs w:val="20"/>
          <w:lang w:val="en-US"/>
        </w:rPr>
        <w:t xml:space="preserve"> </w:t>
      </w:r>
      <w:r w:rsidRPr="005F77AB">
        <w:rPr>
          <w:rFonts w:ascii="Arial" w:hAnsi="Arial" w:cs="Arial"/>
          <w:i/>
          <w:color w:val="000000" w:themeColor="text1"/>
          <w:sz w:val="20"/>
          <w:szCs w:val="20"/>
          <w:lang w:val="en-US"/>
        </w:rPr>
        <w:t xml:space="preserve">may take place </w:t>
      </w:r>
    </w:p>
    <w:p w:rsidR="00DA6A02" w:rsidRPr="005F77AB" w:rsidRDefault="00107EB6" w:rsidP="00DA6A02">
      <w:pPr>
        <w:rPr>
          <w:rFonts w:ascii="Arial" w:hAnsi="Arial" w:cs="Arial"/>
          <w:color w:val="5B9BD5" w:themeColor="accent1"/>
          <w:sz w:val="20"/>
          <w:szCs w:val="20"/>
          <w:u w:val="single"/>
          <w:lang w:val="en-US"/>
        </w:rPr>
      </w:pPr>
      <w:r w:rsidRPr="005F77AB">
        <w:rPr>
          <w:rFonts w:ascii="Arial" w:hAnsi="Arial" w:cs="Arial"/>
          <w:color w:val="5B9BD5" w:themeColor="accent1"/>
          <w:sz w:val="20"/>
          <w:szCs w:val="20"/>
          <w:u w:val="single"/>
          <w:lang w:val="en-US"/>
        </w:rPr>
        <w:t>5.2.8 Assessment criteria – Restricted Discretionary and Discretionary Activities:</w:t>
      </w:r>
    </w:p>
    <w:p w:rsidR="00DA6A02" w:rsidRPr="005F77AB" w:rsidRDefault="00EC4F6D" w:rsidP="00DA6A02">
      <w:pPr>
        <w:rPr>
          <w:rFonts w:ascii="Arial" w:hAnsi="Arial" w:cs="Arial"/>
          <w:sz w:val="20"/>
          <w:szCs w:val="20"/>
          <w:lang w:val="en-US"/>
        </w:rPr>
      </w:pPr>
      <w:r w:rsidRPr="005F77AB">
        <w:rPr>
          <w:rFonts w:ascii="Arial" w:hAnsi="Arial" w:cs="Arial"/>
          <w:sz w:val="20"/>
          <w:szCs w:val="20"/>
          <w:lang w:val="en-US"/>
        </w:rPr>
        <w:t>A</w:t>
      </w:r>
      <w:r w:rsidR="00DA6A02" w:rsidRPr="005F77AB">
        <w:rPr>
          <w:rFonts w:ascii="Arial" w:hAnsi="Arial" w:cs="Arial"/>
          <w:sz w:val="20"/>
          <w:szCs w:val="20"/>
          <w:lang w:val="en-US"/>
        </w:rPr>
        <w:t xml:space="preserve">dd </w:t>
      </w:r>
      <w:r w:rsidR="00B40FF2" w:rsidRPr="005F77AB">
        <w:rPr>
          <w:rFonts w:ascii="Arial" w:hAnsi="Arial" w:cs="Arial"/>
          <w:sz w:val="20"/>
          <w:szCs w:val="20"/>
          <w:lang w:val="en-US"/>
        </w:rPr>
        <w:t>5.</w:t>
      </w:r>
      <w:r w:rsidR="00F075FC" w:rsidRPr="005F77AB">
        <w:rPr>
          <w:rFonts w:ascii="Arial" w:hAnsi="Arial" w:cs="Arial"/>
          <w:sz w:val="20"/>
          <w:szCs w:val="20"/>
          <w:lang w:val="en-US"/>
        </w:rPr>
        <w:t>2</w:t>
      </w:r>
      <w:r w:rsidR="00B40FF2" w:rsidRPr="005F77AB">
        <w:rPr>
          <w:rFonts w:ascii="Arial" w:hAnsi="Arial" w:cs="Arial"/>
          <w:sz w:val="20"/>
          <w:szCs w:val="20"/>
          <w:lang w:val="en-US"/>
        </w:rPr>
        <w:t>.8</w:t>
      </w:r>
      <w:r w:rsidR="00F075FC" w:rsidRPr="005F77AB">
        <w:rPr>
          <w:rFonts w:ascii="Arial" w:hAnsi="Arial" w:cs="Arial"/>
          <w:sz w:val="20"/>
          <w:szCs w:val="20"/>
          <w:lang w:val="en-US"/>
        </w:rPr>
        <w:t xml:space="preserve">J </w:t>
      </w:r>
      <w:r w:rsidR="003F4BD5" w:rsidRPr="005F77AB">
        <w:rPr>
          <w:rFonts w:ascii="Arial" w:hAnsi="Arial" w:cs="Arial"/>
          <w:sz w:val="20"/>
          <w:szCs w:val="20"/>
          <w:lang w:val="en-US"/>
        </w:rPr>
        <w:t>Marae</w:t>
      </w:r>
      <w:r w:rsidR="00601B8A">
        <w:rPr>
          <w:rFonts w:ascii="Arial" w:hAnsi="Arial" w:cs="Arial"/>
          <w:sz w:val="20"/>
          <w:szCs w:val="20"/>
          <w:lang w:val="en-US"/>
        </w:rPr>
        <w:t xml:space="preserve"> </w:t>
      </w:r>
      <w:r w:rsidR="00F075FC" w:rsidRPr="005F77AB">
        <w:rPr>
          <w:rFonts w:ascii="Arial" w:hAnsi="Arial" w:cs="Arial"/>
          <w:sz w:val="20"/>
          <w:szCs w:val="20"/>
          <w:lang w:val="en-US"/>
        </w:rPr>
        <w:t xml:space="preserve">and </w:t>
      </w:r>
      <w:r w:rsidR="005F77AB">
        <w:rPr>
          <w:rFonts w:ascii="Arial" w:hAnsi="Arial" w:cs="Arial"/>
          <w:sz w:val="20"/>
          <w:szCs w:val="20"/>
          <w:lang w:val="en-US"/>
        </w:rPr>
        <w:t>insert following criteria:</w:t>
      </w:r>
    </w:p>
    <w:p w:rsidR="00EC4F6D" w:rsidRPr="007F108F" w:rsidRDefault="00EC4F6D" w:rsidP="00EC4F6D">
      <w:pPr>
        <w:rPr>
          <w:rFonts w:ascii="Arial" w:hAnsi="Arial" w:cs="Arial"/>
          <w:i/>
          <w:sz w:val="20"/>
          <w:szCs w:val="20"/>
          <w:lang w:val="en-US"/>
        </w:rPr>
      </w:pPr>
      <w:r w:rsidRPr="007F108F">
        <w:rPr>
          <w:rFonts w:ascii="Arial" w:hAnsi="Arial" w:cs="Arial"/>
          <w:i/>
          <w:sz w:val="20"/>
          <w:szCs w:val="20"/>
          <w:lang w:val="en-US"/>
        </w:rPr>
        <w:t>The suitability of the site and the extent to which alternative sites or locations have been considered.</w:t>
      </w:r>
    </w:p>
    <w:p w:rsidR="00EC4F6D" w:rsidRPr="007F108F" w:rsidRDefault="00EC4F6D" w:rsidP="00EC4F6D">
      <w:pPr>
        <w:rPr>
          <w:rFonts w:ascii="Arial" w:hAnsi="Arial" w:cs="Arial"/>
          <w:i/>
          <w:sz w:val="20"/>
          <w:szCs w:val="20"/>
          <w:lang w:val="en-US"/>
        </w:rPr>
      </w:pPr>
      <w:r w:rsidRPr="007F108F">
        <w:rPr>
          <w:rFonts w:ascii="Arial" w:hAnsi="Arial" w:cs="Arial"/>
          <w:i/>
          <w:sz w:val="20"/>
          <w:szCs w:val="20"/>
          <w:lang w:val="en-US"/>
        </w:rPr>
        <w:t>The impact of the scale, character and/or intensity of the use and its compatibility with surrounding activities.</w:t>
      </w:r>
    </w:p>
    <w:p w:rsidR="00EC4F6D" w:rsidRPr="007F108F" w:rsidRDefault="00EC4F6D" w:rsidP="00EC4F6D">
      <w:pPr>
        <w:rPr>
          <w:rFonts w:ascii="Arial" w:hAnsi="Arial" w:cs="Arial"/>
          <w:i/>
          <w:sz w:val="20"/>
          <w:szCs w:val="20"/>
          <w:lang w:val="en-US"/>
        </w:rPr>
      </w:pPr>
      <w:r w:rsidRPr="007F108F">
        <w:rPr>
          <w:rFonts w:ascii="Arial" w:hAnsi="Arial" w:cs="Arial"/>
          <w:i/>
          <w:sz w:val="20"/>
          <w:szCs w:val="20"/>
          <w:lang w:val="en-US"/>
        </w:rPr>
        <w:t>The ability of any proposed buildings to be integrated with the character of the site and locality.</w:t>
      </w:r>
    </w:p>
    <w:p w:rsidR="00EC4F6D" w:rsidRPr="007F108F" w:rsidRDefault="00EC4F6D" w:rsidP="00EC4F6D">
      <w:pPr>
        <w:rPr>
          <w:rFonts w:ascii="Arial" w:hAnsi="Arial" w:cs="Arial"/>
          <w:i/>
          <w:sz w:val="20"/>
          <w:szCs w:val="20"/>
          <w:lang w:val="en-US"/>
        </w:rPr>
      </w:pPr>
      <w:r w:rsidRPr="007F108F">
        <w:rPr>
          <w:rFonts w:ascii="Arial" w:hAnsi="Arial" w:cs="Arial"/>
          <w:i/>
          <w:sz w:val="20"/>
          <w:szCs w:val="20"/>
          <w:lang w:val="en-US"/>
        </w:rPr>
        <w:t xml:space="preserve">The extent to which the activity affects the natural, cultural and heritage activities of the site. </w:t>
      </w:r>
    </w:p>
    <w:p w:rsidR="00EC4F6D" w:rsidRPr="007F108F" w:rsidRDefault="00EC4F6D" w:rsidP="00EC4F6D">
      <w:pPr>
        <w:rPr>
          <w:rFonts w:ascii="Arial" w:hAnsi="Arial" w:cs="Arial"/>
          <w:i/>
          <w:sz w:val="20"/>
          <w:szCs w:val="20"/>
          <w:lang w:val="en-US"/>
        </w:rPr>
      </w:pPr>
      <w:r w:rsidRPr="007F108F">
        <w:rPr>
          <w:rFonts w:ascii="Arial" w:hAnsi="Arial" w:cs="Arial"/>
          <w:i/>
          <w:sz w:val="20"/>
          <w:szCs w:val="20"/>
          <w:lang w:val="en-US"/>
        </w:rPr>
        <w:t>Whether the site can be adequately serviced.</w:t>
      </w:r>
    </w:p>
    <w:p w:rsidR="002024AA" w:rsidRPr="007F108F" w:rsidRDefault="002024AA" w:rsidP="002024AA">
      <w:pPr>
        <w:rPr>
          <w:rFonts w:ascii="Arial" w:hAnsi="Arial" w:cs="Arial"/>
          <w:i/>
          <w:sz w:val="20"/>
          <w:szCs w:val="20"/>
          <w:u w:val="single"/>
          <w:lang w:val="en-US"/>
        </w:rPr>
      </w:pPr>
      <w:r w:rsidRPr="007F108F">
        <w:rPr>
          <w:rFonts w:ascii="Arial" w:hAnsi="Arial" w:cs="Arial"/>
          <w:i/>
          <w:sz w:val="20"/>
          <w:szCs w:val="20"/>
          <w:u w:val="single"/>
          <w:lang w:val="en-US"/>
        </w:rPr>
        <w:t>Matters of Consideration</w:t>
      </w:r>
    </w:p>
    <w:p w:rsidR="00F075FC" w:rsidRPr="00E23AF3" w:rsidRDefault="002024AA" w:rsidP="002024AA">
      <w:pPr>
        <w:rPr>
          <w:rFonts w:ascii="Arial" w:eastAsiaTheme="majorEastAsia" w:hAnsi="Arial" w:cs="Arial"/>
          <w:i/>
          <w:color w:val="2E74B5" w:themeColor="accent1" w:themeShade="BF"/>
          <w:sz w:val="20"/>
          <w:szCs w:val="20"/>
          <w:lang w:val="en-US"/>
        </w:rPr>
      </w:pPr>
      <w:r w:rsidRPr="007F108F">
        <w:rPr>
          <w:rFonts w:ascii="Arial" w:hAnsi="Arial" w:cs="Arial"/>
          <w:i/>
          <w:sz w:val="20"/>
          <w:szCs w:val="20"/>
          <w:lang w:val="en-US"/>
        </w:rPr>
        <w:t xml:space="preserve">The recognition of </w:t>
      </w:r>
      <w:proofErr w:type="spellStart"/>
      <w:r w:rsidRPr="007F108F">
        <w:rPr>
          <w:rFonts w:ascii="Arial" w:hAnsi="Arial" w:cs="Arial"/>
          <w:i/>
          <w:sz w:val="20"/>
          <w:szCs w:val="20"/>
          <w:lang w:val="en-US"/>
        </w:rPr>
        <w:t>tikanga</w:t>
      </w:r>
      <w:proofErr w:type="spellEnd"/>
      <w:r w:rsidRPr="007F108F">
        <w:rPr>
          <w:rFonts w:ascii="Arial" w:hAnsi="Arial" w:cs="Arial"/>
          <w:i/>
          <w:sz w:val="20"/>
          <w:szCs w:val="20"/>
          <w:lang w:val="en-US"/>
        </w:rPr>
        <w:t xml:space="preserve"> Maori values including enabling marae-based development in accordance with those advocated in the Hawke’s Bay Regional Resource Management Plan 2012</w:t>
      </w:r>
      <w:r w:rsidR="00456BEF" w:rsidRPr="007F108F">
        <w:rPr>
          <w:rFonts w:ascii="Arial" w:hAnsi="Arial" w:cs="Arial"/>
          <w:i/>
          <w:sz w:val="20"/>
          <w:szCs w:val="20"/>
          <w:lang w:val="en-US"/>
        </w:rPr>
        <w:t xml:space="preserve"> (POL UD6.1, POL UD6.2, </w:t>
      </w:r>
      <w:proofErr w:type="gramStart"/>
      <w:r w:rsidR="00456BEF" w:rsidRPr="007F108F">
        <w:rPr>
          <w:rFonts w:ascii="Arial" w:hAnsi="Arial" w:cs="Arial"/>
          <w:i/>
          <w:sz w:val="20"/>
          <w:szCs w:val="20"/>
          <w:lang w:val="en-US"/>
        </w:rPr>
        <w:t>OBJ34</w:t>
      </w:r>
      <w:proofErr w:type="gramEnd"/>
      <w:r w:rsidR="00456BEF" w:rsidRPr="007F108F">
        <w:rPr>
          <w:rFonts w:ascii="Arial" w:hAnsi="Arial" w:cs="Arial"/>
          <w:i/>
          <w:sz w:val="20"/>
          <w:szCs w:val="20"/>
          <w:lang w:val="en-US"/>
        </w:rPr>
        <w:t xml:space="preserve"> POL 57).</w:t>
      </w:r>
      <w:r w:rsidR="00F075FC" w:rsidRPr="00E23AF3">
        <w:rPr>
          <w:rFonts w:ascii="Arial" w:eastAsiaTheme="majorEastAsia" w:hAnsi="Arial" w:cs="Arial"/>
          <w:i/>
          <w:color w:val="2E74B5" w:themeColor="accent1" w:themeShade="BF"/>
          <w:sz w:val="20"/>
          <w:szCs w:val="20"/>
          <w:lang w:val="en-US"/>
        </w:rPr>
        <w:br w:type="page"/>
      </w:r>
    </w:p>
    <w:p w:rsidR="00834A2D" w:rsidRPr="00D80497" w:rsidRDefault="00814ACF" w:rsidP="00834A2D">
      <w:pPr>
        <w:spacing w:before="40" w:after="120"/>
        <w:jc w:val="both"/>
        <w:rPr>
          <w:rFonts w:ascii="Arial" w:hAnsi="Arial" w:cs="Arial"/>
          <w:b/>
          <w:sz w:val="20"/>
          <w:szCs w:val="20"/>
          <w:lang w:val="en-US"/>
        </w:rPr>
      </w:pPr>
      <w:r>
        <w:rPr>
          <w:rFonts w:ascii="Arial" w:hAnsi="Arial" w:cs="Arial"/>
          <w:b/>
          <w:sz w:val="20"/>
          <w:szCs w:val="20"/>
          <w:lang w:val="en-US"/>
        </w:rPr>
        <w:lastRenderedPageBreak/>
        <w:t>4</w:t>
      </w:r>
      <w:r w:rsidR="00FD4BBF" w:rsidRPr="00D80497">
        <w:rPr>
          <w:rFonts w:ascii="Arial" w:hAnsi="Arial" w:cs="Arial"/>
          <w:b/>
          <w:sz w:val="20"/>
          <w:szCs w:val="20"/>
          <w:lang w:val="en-US"/>
        </w:rPr>
        <w:t xml:space="preserve">.2 </w:t>
      </w:r>
      <w:r w:rsidR="00834A2D" w:rsidRPr="00D80497">
        <w:rPr>
          <w:rFonts w:ascii="Arial" w:hAnsi="Arial" w:cs="Arial"/>
          <w:b/>
          <w:sz w:val="20"/>
          <w:szCs w:val="20"/>
          <w:lang w:val="en-US"/>
        </w:rPr>
        <w:t>Section 6.2 Plains Production Zone</w:t>
      </w:r>
    </w:p>
    <w:p w:rsidR="00834A2D" w:rsidRPr="005F77AB" w:rsidRDefault="00834A2D" w:rsidP="00834A2D">
      <w:pPr>
        <w:spacing w:before="40" w:after="120"/>
        <w:jc w:val="both"/>
        <w:rPr>
          <w:rFonts w:ascii="Arial" w:hAnsi="Arial" w:cs="Arial"/>
          <w:color w:val="5B9BD5" w:themeColor="accent1"/>
          <w:sz w:val="20"/>
          <w:szCs w:val="20"/>
          <w:u w:val="single"/>
          <w:lang w:val="en-US"/>
        </w:rPr>
      </w:pPr>
      <w:r w:rsidRPr="005F77AB">
        <w:rPr>
          <w:rFonts w:ascii="Arial" w:hAnsi="Arial" w:cs="Arial"/>
          <w:color w:val="5B9BD5" w:themeColor="accent1"/>
          <w:sz w:val="20"/>
          <w:szCs w:val="20"/>
          <w:u w:val="single"/>
          <w:lang w:val="en-US"/>
        </w:rPr>
        <w:t>Anticipated Outcomes</w:t>
      </w:r>
    </w:p>
    <w:p w:rsidR="00834A2D" w:rsidRPr="004F4CA4" w:rsidRDefault="00834A2D" w:rsidP="00834A2D">
      <w:pPr>
        <w:spacing w:before="40" w:after="120"/>
        <w:jc w:val="both"/>
        <w:rPr>
          <w:rFonts w:ascii="Arial" w:hAnsi="Arial" w:cs="Arial"/>
          <w:sz w:val="20"/>
          <w:szCs w:val="20"/>
          <w:lang w:val="en-US"/>
        </w:rPr>
      </w:pPr>
      <w:r w:rsidRPr="004F4CA4">
        <w:rPr>
          <w:rFonts w:ascii="Arial" w:hAnsi="Arial" w:cs="Arial"/>
          <w:sz w:val="20"/>
          <w:szCs w:val="20"/>
          <w:lang w:val="en-US"/>
        </w:rPr>
        <w:t>Add new outcome</w:t>
      </w:r>
      <w:r w:rsidR="00CA141D" w:rsidRPr="00CA141D">
        <w:rPr>
          <w:rFonts w:ascii="Arial" w:hAnsi="Arial" w:cs="Arial"/>
          <w:sz w:val="20"/>
          <w:szCs w:val="20"/>
          <w:lang w:val="en-US"/>
        </w:rPr>
        <w:t xml:space="preserve"> PPAO11</w:t>
      </w:r>
      <w:r w:rsidRPr="004F4CA4">
        <w:rPr>
          <w:rFonts w:ascii="Arial" w:hAnsi="Arial" w:cs="Arial"/>
          <w:sz w:val="20"/>
          <w:szCs w:val="20"/>
          <w:lang w:val="en-US"/>
        </w:rPr>
        <w:t>:</w:t>
      </w:r>
    </w:p>
    <w:p w:rsidR="00F2365A" w:rsidRPr="007F108F" w:rsidRDefault="00F2365A" w:rsidP="00F2365A">
      <w:pPr>
        <w:spacing w:before="40" w:after="120"/>
        <w:jc w:val="both"/>
        <w:rPr>
          <w:rFonts w:ascii="Arial" w:hAnsi="Arial" w:cs="Arial"/>
          <w:i/>
          <w:sz w:val="20"/>
          <w:szCs w:val="20"/>
          <w:u w:val="single"/>
          <w:lang w:val="en-US"/>
        </w:rPr>
      </w:pPr>
      <w:r w:rsidRPr="007F108F">
        <w:rPr>
          <w:rFonts w:ascii="Arial" w:hAnsi="Arial" w:cs="Arial"/>
          <w:i/>
          <w:sz w:val="20"/>
          <w:szCs w:val="20"/>
          <w:lang w:val="en-US"/>
        </w:rPr>
        <w:t xml:space="preserve">Provision for the use and development of marae. </w:t>
      </w:r>
    </w:p>
    <w:p w:rsidR="00834A2D" w:rsidRPr="005F77AB" w:rsidRDefault="00834A2D" w:rsidP="00834A2D">
      <w:pPr>
        <w:spacing w:before="40" w:after="120"/>
        <w:jc w:val="both"/>
        <w:rPr>
          <w:rFonts w:ascii="Arial" w:hAnsi="Arial" w:cs="Arial"/>
          <w:color w:val="5B9BD5" w:themeColor="accent1"/>
          <w:sz w:val="20"/>
          <w:szCs w:val="20"/>
          <w:u w:val="single"/>
          <w:lang w:val="en-US"/>
        </w:rPr>
      </w:pPr>
      <w:r w:rsidRPr="005F77AB">
        <w:rPr>
          <w:rFonts w:ascii="Arial" w:hAnsi="Arial" w:cs="Arial"/>
          <w:color w:val="5B9BD5" w:themeColor="accent1"/>
          <w:sz w:val="20"/>
          <w:szCs w:val="20"/>
          <w:u w:val="single"/>
          <w:lang w:val="en-US"/>
        </w:rPr>
        <w:t>Objectives and Policies</w:t>
      </w:r>
    </w:p>
    <w:p w:rsidR="00834A2D" w:rsidRPr="0045218C" w:rsidRDefault="00834A2D" w:rsidP="00834A2D">
      <w:pPr>
        <w:spacing w:before="40" w:after="120"/>
        <w:jc w:val="both"/>
        <w:rPr>
          <w:rFonts w:ascii="Arial" w:hAnsi="Arial" w:cs="Arial"/>
          <w:color w:val="0070C0"/>
          <w:sz w:val="20"/>
          <w:szCs w:val="20"/>
          <w:lang w:val="en-US"/>
        </w:rPr>
      </w:pPr>
      <w:r w:rsidRPr="004F4CA4">
        <w:rPr>
          <w:rFonts w:ascii="Arial" w:hAnsi="Arial" w:cs="Arial"/>
          <w:sz w:val="20"/>
          <w:szCs w:val="20"/>
          <w:lang w:val="en-US"/>
        </w:rPr>
        <w:t>Add new objective</w:t>
      </w:r>
      <w:r w:rsidR="000E7951" w:rsidRPr="004F4CA4">
        <w:rPr>
          <w:rFonts w:ascii="Arial" w:hAnsi="Arial" w:cs="Arial"/>
          <w:sz w:val="20"/>
          <w:szCs w:val="20"/>
          <w:lang w:val="en-US"/>
        </w:rPr>
        <w:t xml:space="preserve"> PPO10</w:t>
      </w:r>
      <w:r w:rsidRPr="0045218C">
        <w:rPr>
          <w:rFonts w:ascii="Arial" w:hAnsi="Arial" w:cs="Arial"/>
          <w:color w:val="0070C0"/>
          <w:sz w:val="20"/>
          <w:szCs w:val="20"/>
          <w:lang w:val="en-US"/>
        </w:rPr>
        <w:t>:</w:t>
      </w:r>
    </w:p>
    <w:p w:rsidR="00F2365A" w:rsidRPr="007F108F" w:rsidRDefault="00F2365A" w:rsidP="00F2365A">
      <w:pPr>
        <w:spacing w:before="40" w:after="120"/>
        <w:jc w:val="both"/>
        <w:rPr>
          <w:rFonts w:ascii="Arial" w:hAnsi="Arial" w:cs="Arial"/>
          <w:i/>
          <w:sz w:val="20"/>
          <w:szCs w:val="20"/>
          <w:lang w:val="en-US"/>
        </w:rPr>
      </w:pPr>
      <w:r w:rsidRPr="007F108F">
        <w:rPr>
          <w:rFonts w:ascii="Arial" w:hAnsi="Arial" w:cs="Arial"/>
          <w:i/>
          <w:sz w:val="20"/>
          <w:szCs w:val="20"/>
          <w:lang w:val="en-US"/>
        </w:rPr>
        <w:t>To recognize and provide for tangata whenua’s cultural and physical relationship with their land.</w:t>
      </w:r>
    </w:p>
    <w:p w:rsidR="00834A2D" w:rsidRPr="004F4CA4" w:rsidRDefault="00834A2D" w:rsidP="00834A2D">
      <w:pPr>
        <w:spacing w:before="40" w:after="120"/>
        <w:jc w:val="both"/>
        <w:rPr>
          <w:rFonts w:ascii="Arial" w:hAnsi="Arial" w:cs="Arial"/>
          <w:sz w:val="20"/>
          <w:szCs w:val="20"/>
          <w:lang w:val="en-US"/>
        </w:rPr>
      </w:pPr>
      <w:r w:rsidRPr="004F4CA4">
        <w:rPr>
          <w:rFonts w:ascii="Arial" w:hAnsi="Arial" w:cs="Arial"/>
          <w:sz w:val="20"/>
          <w:szCs w:val="20"/>
          <w:lang w:val="en-US"/>
        </w:rPr>
        <w:t>Add new policy</w:t>
      </w:r>
      <w:r w:rsidR="000E7951" w:rsidRPr="004F4CA4">
        <w:rPr>
          <w:rFonts w:ascii="Arial" w:hAnsi="Arial" w:cs="Arial"/>
          <w:sz w:val="20"/>
          <w:szCs w:val="20"/>
          <w:lang w:val="en-US"/>
        </w:rPr>
        <w:t xml:space="preserve"> PPP26</w:t>
      </w:r>
      <w:r w:rsidR="00CA141D">
        <w:rPr>
          <w:rFonts w:ascii="Arial" w:hAnsi="Arial" w:cs="Arial"/>
          <w:sz w:val="20"/>
          <w:szCs w:val="20"/>
          <w:lang w:val="en-US"/>
        </w:rPr>
        <w:t xml:space="preserve"> and related explanation</w:t>
      </w:r>
      <w:r w:rsidRPr="004F4CA4">
        <w:rPr>
          <w:rFonts w:ascii="Arial" w:hAnsi="Arial" w:cs="Arial"/>
          <w:sz w:val="20"/>
          <w:szCs w:val="20"/>
          <w:lang w:val="en-US"/>
        </w:rPr>
        <w:t>:</w:t>
      </w:r>
    </w:p>
    <w:p w:rsidR="00F2365A" w:rsidRPr="007F108F" w:rsidRDefault="00F2365A" w:rsidP="00F2365A">
      <w:pPr>
        <w:spacing w:before="40" w:after="120"/>
        <w:jc w:val="both"/>
        <w:rPr>
          <w:rFonts w:ascii="Arial" w:hAnsi="Arial" w:cs="Arial"/>
          <w:i/>
          <w:iCs/>
          <w:sz w:val="20"/>
          <w:szCs w:val="20"/>
          <w:lang w:val="en"/>
        </w:rPr>
      </w:pPr>
      <w:r w:rsidRPr="007F108F">
        <w:rPr>
          <w:rFonts w:ascii="Arial" w:hAnsi="Arial" w:cs="Arial"/>
          <w:i/>
          <w:iCs/>
          <w:sz w:val="20"/>
          <w:szCs w:val="20"/>
          <w:lang w:val="en"/>
        </w:rPr>
        <w:t xml:space="preserve">To provide for the development and maintenance of marae in rural locations in recognition of their cultural significance and taking into account the adverse effects on rural character.  </w:t>
      </w:r>
    </w:p>
    <w:p w:rsidR="00834A2D" w:rsidRPr="00CA141D" w:rsidRDefault="00834A2D" w:rsidP="00834A2D">
      <w:pPr>
        <w:spacing w:before="40" w:after="120"/>
        <w:jc w:val="both"/>
        <w:rPr>
          <w:rFonts w:ascii="Arial" w:hAnsi="Arial" w:cs="Arial"/>
          <w:i/>
          <w:iCs/>
          <w:sz w:val="20"/>
          <w:szCs w:val="20"/>
          <w:lang w:val="en"/>
        </w:rPr>
      </w:pPr>
      <w:r w:rsidRPr="00CA141D">
        <w:rPr>
          <w:rFonts w:ascii="Arial" w:hAnsi="Arial" w:cs="Arial"/>
          <w:i/>
          <w:iCs/>
          <w:sz w:val="20"/>
          <w:szCs w:val="20"/>
          <w:lang w:val="en"/>
        </w:rPr>
        <w:t>Explanation</w:t>
      </w:r>
    </w:p>
    <w:p w:rsidR="00834A2D" w:rsidRPr="007F108F" w:rsidRDefault="00834A2D" w:rsidP="00834A2D">
      <w:pPr>
        <w:spacing w:before="40" w:after="120"/>
        <w:jc w:val="both"/>
        <w:rPr>
          <w:rFonts w:ascii="Arial" w:hAnsi="Arial" w:cs="Arial"/>
          <w:i/>
          <w:sz w:val="20"/>
          <w:szCs w:val="20"/>
          <w:lang w:val="en-US"/>
        </w:rPr>
      </w:pPr>
      <w:r w:rsidRPr="007F108F">
        <w:rPr>
          <w:rFonts w:ascii="Arial" w:hAnsi="Arial" w:cs="Arial"/>
          <w:i/>
          <w:sz w:val="20"/>
          <w:szCs w:val="20"/>
          <w:lang w:val="en-US"/>
        </w:rPr>
        <w:t xml:space="preserve">The District Plan recognizes that marae are essential for Maori to maintain the traditional relationship with their land providing both a spiritual and cultural home for hapu and iwi. They are an important place where significant cultural events occur and serve as a multi-purpose community facility. </w:t>
      </w:r>
    </w:p>
    <w:p w:rsidR="00834A2D" w:rsidRPr="005F77AB" w:rsidRDefault="00834A2D" w:rsidP="00834A2D">
      <w:pPr>
        <w:spacing w:before="40" w:after="120"/>
        <w:jc w:val="both"/>
        <w:rPr>
          <w:rFonts w:ascii="Arial" w:hAnsi="Arial" w:cs="Arial"/>
          <w:color w:val="5B9BD5" w:themeColor="accent1"/>
          <w:sz w:val="20"/>
          <w:szCs w:val="20"/>
          <w:u w:val="single"/>
          <w:lang w:val="en-US"/>
        </w:rPr>
      </w:pPr>
      <w:r w:rsidRPr="005F77AB">
        <w:rPr>
          <w:rFonts w:ascii="Arial" w:hAnsi="Arial" w:cs="Arial"/>
          <w:color w:val="5B9BD5" w:themeColor="accent1"/>
          <w:sz w:val="20"/>
          <w:szCs w:val="20"/>
          <w:u w:val="single"/>
          <w:lang w:val="en-US"/>
        </w:rPr>
        <w:t xml:space="preserve">Rule Table </w:t>
      </w:r>
      <w:r w:rsidR="000E7951" w:rsidRPr="005F77AB">
        <w:rPr>
          <w:rFonts w:ascii="Arial" w:hAnsi="Arial" w:cs="Arial"/>
          <w:color w:val="5B9BD5" w:themeColor="accent1"/>
          <w:sz w:val="20"/>
          <w:szCs w:val="20"/>
          <w:u w:val="single"/>
          <w:lang w:val="en-US"/>
        </w:rPr>
        <w:t>6</w:t>
      </w:r>
      <w:r w:rsidRPr="005F77AB">
        <w:rPr>
          <w:rFonts w:ascii="Arial" w:hAnsi="Arial" w:cs="Arial"/>
          <w:color w:val="5B9BD5" w:themeColor="accent1"/>
          <w:sz w:val="20"/>
          <w:szCs w:val="20"/>
          <w:u w:val="single"/>
          <w:lang w:val="en-US"/>
        </w:rPr>
        <w:t xml:space="preserve">.2.4 </w:t>
      </w:r>
      <w:r w:rsidR="000E7951" w:rsidRPr="005F77AB">
        <w:rPr>
          <w:rFonts w:ascii="Arial" w:hAnsi="Arial" w:cs="Arial"/>
          <w:color w:val="5B9BD5" w:themeColor="accent1"/>
          <w:sz w:val="20"/>
          <w:szCs w:val="20"/>
          <w:u w:val="single"/>
          <w:lang w:val="en-US"/>
        </w:rPr>
        <w:t>Plains Production</w:t>
      </w:r>
      <w:r w:rsidRPr="005F77AB">
        <w:rPr>
          <w:rFonts w:ascii="Arial" w:hAnsi="Arial" w:cs="Arial"/>
          <w:color w:val="5B9BD5" w:themeColor="accent1"/>
          <w:sz w:val="20"/>
          <w:szCs w:val="20"/>
          <w:u w:val="single"/>
          <w:lang w:val="en-US"/>
        </w:rPr>
        <w:t xml:space="preserve"> Zone </w:t>
      </w:r>
    </w:p>
    <w:p w:rsidR="00834A2D" w:rsidRPr="004F4CA4" w:rsidRDefault="00834A2D" w:rsidP="00834A2D">
      <w:pPr>
        <w:spacing w:before="40" w:after="120"/>
        <w:jc w:val="both"/>
        <w:rPr>
          <w:rFonts w:ascii="Arial" w:hAnsi="Arial" w:cs="Arial"/>
          <w:sz w:val="20"/>
          <w:szCs w:val="20"/>
          <w:lang w:val="en-US"/>
        </w:rPr>
      </w:pPr>
      <w:r w:rsidRPr="004F4CA4">
        <w:rPr>
          <w:rFonts w:ascii="Arial" w:hAnsi="Arial" w:cs="Arial"/>
          <w:sz w:val="20"/>
          <w:szCs w:val="20"/>
          <w:lang w:val="en-US"/>
        </w:rPr>
        <w:t>Add new rule:</w:t>
      </w:r>
    </w:p>
    <w:tbl>
      <w:tblPr>
        <w:tblStyle w:val="TableGrid"/>
        <w:tblW w:w="0" w:type="auto"/>
        <w:tblLook w:val="04A0" w:firstRow="1" w:lastRow="0" w:firstColumn="1" w:lastColumn="0" w:noHBand="0" w:noVBand="1"/>
      </w:tblPr>
      <w:tblGrid>
        <w:gridCol w:w="3005"/>
        <w:gridCol w:w="3005"/>
        <w:gridCol w:w="3006"/>
      </w:tblGrid>
      <w:tr w:rsidR="0045218C" w:rsidRPr="0045218C" w:rsidTr="004F465D">
        <w:tc>
          <w:tcPr>
            <w:tcW w:w="3005" w:type="dxa"/>
          </w:tcPr>
          <w:p w:rsidR="00834A2D" w:rsidRPr="004F4CA4" w:rsidRDefault="00834A2D" w:rsidP="004F465D">
            <w:pPr>
              <w:spacing w:before="40" w:after="120"/>
              <w:jc w:val="both"/>
              <w:rPr>
                <w:rFonts w:ascii="Arial" w:hAnsi="Arial" w:cs="Arial"/>
                <w:sz w:val="20"/>
                <w:szCs w:val="20"/>
                <w:lang w:val="en-US"/>
              </w:rPr>
            </w:pPr>
            <w:r w:rsidRPr="004F4CA4">
              <w:rPr>
                <w:rFonts w:ascii="Arial" w:hAnsi="Arial" w:cs="Arial"/>
                <w:sz w:val="20"/>
                <w:szCs w:val="20"/>
                <w:lang w:val="en-US"/>
              </w:rPr>
              <w:t>Rule</w:t>
            </w:r>
          </w:p>
        </w:tc>
        <w:tc>
          <w:tcPr>
            <w:tcW w:w="3005" w:type="dxa"/>
          </w:tcPr>
          <w:p w:rsidR="00834A2D" w:rsidRPr="004F4CA4" w:rsidRDefault="00834A2D" w:rsidP="004F465D">
            <w:pPr>
              <w:spacing w:before="40" w:after="120"/>
              <w:jc w:val="both"/>
              <w:rPr>
                <w:rFonts w:ascii="Arial" w:hAnsi="Arial" w:cs="Arial"/>
                <w:sz w:val="20"/>
                <w:szCs w:val="20"/>
                <w:lang w:val="en-US"/>
              </w:rPr>
            </w:pPr>
            <w:r w:rsidRPr="004F4CA4">
              <w:rPr>
                <w:rFonts w:ascii="Arial" w:hAnsi="Arial" w:cs="Arial"/>
                <w:sz w:val="20"/>
                <w:szCs w:val="20"/>
                <w:lang w:val="en-US"/>
              </w:rPr>
              <w:t>Land Use Activities</w:t>
            </w:r>
          </w:p>
        </w:tc>
        <w:tc>
          <w:tcPr>
            <w:tcW w:w="3006" w:type="dxa"/>
          </w:tcPr>
          <w:p w:rsidR="00834A2D" w:rsidRPr="004F4CA4" w:rsidRDefault="00834A2D" w:rsidP="004F465D">
            <w:pPr>
              <w:spacing w:before="40" w:after="120"/>
              <w:jc w:val="both"/>
              <w:rPr>
                <w:rFonts w:ascii="Arial" w:hAnsi="Arial" w:cs="Arial"/>
                <w:sz w:val="20"/>
                <w:szCs w:val="20"/>
                <w:lang w:val="en-US"/>
              </w:rPr>
            </w:pPr>
            <w:r w:rsidRPr="004F4CA4">
              <w:rPr>
                <w:rFonts w:ascii="Arial" w:hAnsi="Arial" w:cs="Arial"/>
                <w:sz w:val="20"/>
                <w:szCs w:val="20"/>
                <w:lang w:val="en-US"/>
              </w:rPr>
              <w:t>Activity Status</w:t>
            </w:r>
          </w:p>
        </w:tc>
      </w:tr>
      <w:tr w:rsidR="0045218C" w:rsidRPr="0045218C" w:rsidTr="004F465D">
        <w:tc>
          <w:tcPr>
            <w:tcW w:w="3005" w:type="dxa"/>
          </w:tcPr>
          <w:p w:rsidR="00834A2D" w:rsidRPr="00CA141D" w:rsidRDefault="00F050F3" w:rsidP="00F050F3">
            <w:pPr>
              <w:spacing w:before="40" w:after="120"/>
              <w:jc w:val="both"/>
              <w:rPr>
                <w:rFonts w:ascii="Arial" w:hAnsi="Arial" w:cs="Arial"/>
                <w:i/>
                <w:sz w:val="20"/>
                <w:szCs w:val="20"/>
                <w:lang w:val="en-US"/>
              </w:rPr>
            </w:pPr>
            <w:r w:rsidRPr="00CA141D">
              <w:rPr>
                <w:rFonts w:ascii="Arial" w:hAnsi="Arial" w:cs="Arial"/>
                <w:i/>
                <w:sz w:val="20"/>
                <w:szCs w:val="20"/>
                <w:lang w:val="en-US"/>
              </w:rPr>
              <w:t>PP</w:t>
            </w:r>
            <w:r w:rsidR="003B377E" w:rsidRPr="00CA141D">
              <w:rPr>
                <w:rFonts w:ascii="Arial" w:hAnsi="Arial" w:cs="Arial"/>
                <w:i/>
                <w:sz w:val="20"/>
                <w:szCs w:val="20"/>
                <w:lang w:val="en-US"/>
              </w:rPr>
              <w:t>43</w:t>
            </w:r>
          </w:p>
        </w:tc>
        <w:tc>
          <w:tcPr>
            <w:tcW w:w="3005" w:type="dxa"/>
          </w:tcPr>
          <w:p w:rsidR="00834A2D" w:rsidRPr="00CA141D" w:rsidRDefault="00834A2D" w:rsidP="004F465D">
            <w:pPr>
              <w:spacing w:before="40" w:after="120"/>
              <w:jc w:val="both"/>
              <w:rPr>
                <w:rFonts w:ascii="Arial" w:hAnsi="Arial" w:cs="Arial"/>
                <w:i/>
                <w:sz w:val="20"/>
                <w:szCs w:val="20"/>
                <w:lang w:val="en-US"/>
              </w:rPr>
            </w:pPr>
            <w:r w:rsidRPr="00CA141D">
              <w:rPr>
                <w:rFonts w:ascii="Arial" w:hAnsi="Arial" w:cs="Arial"/>
                <w:i/>
                <w:sz w:val="20"/>
                <w:szCs w:val="20"/>
                <w:lang w:val="en-US"/>
              </w:rPr>
              <w:t>Marae</w:t>
            </w:r>
          </w:p>
        </w:tc>
        <w:tc>
          <w:tcPr>
            <w:tcW w:w="3006" w:type="dxa"/>
          </w:tcPr>
          <w:p w:rsidR="00834A2D" w:rsidRPr="00CA141D" w:rsidRDefault="00834A2D" w:rsidP="004F465D">
            <w:pPr>
              <w:spacing w:before="40" w:after="120"/>
              <w:jc w:val="both"/>
              <w:rPr>
                <w:rFonts w:ascii="Arial" w:hAnsi="Arial" w:cs="Arial"/>
                <w:i/>
                <w:sz w:val="20"/>
                <w:szCs w:val="20"/>
                <w:lang w:val="en-US"/>
              </w:rPr>
            </w:pPr>
            <w:r w:rsidRPr="00CA141D">
              <w:rPr>
                <w:rFonts w:ascii="Arial" w:hAnsi="Arial" w:cs="Arial"/>
                <w:i/>
                <w:sz w:val="20"/>
                <w:szCs w:val="20"/>
                <w:lang w:val="en-US"/>
              </w:rPr>
              <w:t>P</w:t>
            </w:r>
          </w:p>
        </w:tc>
      </w:tr>
    </w:tbl>
    <w:p w:rsidR="00834A2D" w:rsidRPr="0045218C" w:rsidRDefault="00834A2D" w:rsidP="00834A2D">
      <w:pPr>
        <w:rPr>
          <w:rFonts w:ascii="Arial" w:hAnsi="Arial" w:cs="Arial"/>
          <w:b/>
          <w:color w:val="0070C0"/>
          <w:sz w:val="20"/>
          <w:szCs w:val="20"/>
          <w:u w:val="single"/>
          <w:lang w:val="en-US"/>
        </w:rPr>
      </w:pPr>
    </w:p>
    <w:p w:rsidR="00834A2D" w:rsidRPr="005F77AB" w:rsidRDefault="0061766A" w:rsidP="00834A2D">
      <w:pPr>
        <w:rPr>
          <w:rFonts w:ascii="Arial" w:hAnsi="Arial" w:cs="Arial"/>
          <w:color w:val="5B9BD5" w:themeColor="accent1"/>
          <w:sz w:val="20"/>
          <w:szCs w:val="20"/>
          <w:u w:val="single"/>
          <w:lang w:val="en-US"/>
        </w:rPr>
      </w:pPr>
      <w:r w:rsidRPr="005F77AB">
        <w:rPr>
          <w:rFonts w:ascii="Arial" w:hAnsi="Arial" w:cs="Arial"/>
          <w:color w:val="5B9BD5" w:themeColor="accent1"/>
          <w:sz w:val="20"/>
          <w:szCs w:val="20"/>
          <w:u w:val="single"/>
          <w:lang w:val="en-US"/>
        </w:rPr>
        <w:t>6</w:t>
      </w:r>
      <w:r w:rsidR="00834A2D" w:rsidRPr="005F77AB">
        <w:rPr>
          <w:rFonts w:ascii="Arial" w:hAnsi="Arial" w:cs="Arial"/>
          <w:color w:val="5B9BD5" w:themeColor="accent1"/>
          <w:sz w:val="20"/>
          <w:szCs w:val="20"/>
          <w:u w:val="single"/>
          <w:lang w:val="en-US"/>
        </w:rPr>
        <w:t>.2</w:t>
      </w:r>
      <w:r w:rsidR="00A66335" w:rsidRPr="005F77AB">
        <w:rPr>
          <w:rFonts w:ascii="Arial" w:hAnsi="Arial" w:cs="Arial"/>
          <w:color w:val="5B9BD5" w:themeColor="accent1"/>
          <w:sz w:val="20"/>
          <w:szCs w:val="20"/>
          <w:u w:val="single"/>
          <w:lang w:val="en-US"/>
        </w:rPr>
        <w:t>.</w:t>
      </w:r>
      <w:r w:rsidR="00834A2D" w:rsidRPr="005F77AB">
        <w:rPr>
          <w:rFonts w:ascii="Arial" w:hAnsi="Arial" w:cs="Arial"/>
          <w:color w:val="5B9BD5" w:themeColor="accent1"/>
          <w:sz w:val="20"/>
          <w:szCs w:val="20"/>
          <w:u w:val="single"/>
          <w:lang w:val="en-US"/>
        </w:rPr>
        <w:t>5 General Performance Standards and Terms</w:t>
      </w:r>
    </w:p>
    <w:p w:rsidR="00834A2D" w:rsidRPr="005F77AB" w:rsidRDefault="0061766A" w:rsidP="00834A2D">
      <w:pPr>
        <w:rPr>
          <w:rFonts w:ascii="Arial" w:hAnsi="Arial" w:cs="Arial"/>
          <w:color w:val="5B9BD5" w:themeColor="accent1"/>
          <w:sz w:val="20"/>
          <w:szCs w:val="20"/>
          <w:lang w:val="en-US"/>
        </w:rPr>
      </w:pPr>
      <w:r w:rsidRPr="005F77AB">
        <w:rPr>
          <w:rFonts w:ascii="Arial" w:hAnsi="Arial" w:cs="Arial"/>
          <w:color w:val="5B9BD5" w:themeColor="accent1"/>
          <w:sz w:val="20"/>
          <w:szCs w:val="20"/>
          <w:lang w:val="en-US"/>
        </w:rPr>
        <w:t>6</w:t>
      </w:r>
      <w:r w:rsidR="00834A2D" w:rsidRPr="005F77AB">
        <w:rPr>
          <w:rFonts w:ascii="Arial" w:hAnsi="Arial" w:cs="Arial"/>
          <w:color w:val="5B9BD5" w:themeColor="accent1"/>
          <w:sz w:val="20"/>
          <w:szCs w:val="20"/>
          <w:lang w:val="en-US"/>
        </w:rPr>
        <w:t>.2.5B</w:t>
      </w:r>
      <w:r w:rsidR="003A69B9" w:rsidRPr="005F77AB">
        <w:rPr>
          <w:rFonts w:ascii="Arial" w:hAnsi="Arial" w:cs="Arial"/>
          <w:color w:val="5B9BD5" w:themeColor="accent1"/>
          <w:sz w:val="20"/>
          <w:szCs w:val="20"/>
          <w:lang w:val="en-US"/>
        </w:rPr>
        <w:t xml:space="preserve"> </w:t>
      </w:r>
      <w:r w:rsidR="00834A2D" w:rsidRPr="005F77AB">
        <w:rPr>
          <w:rFonts w:ascii="Arial" w:hAnsi="Arial" w:cs="Arial"/>
          <w:color w:val="5B9BD5" w:themeColor="accent1"/>
          <w:sz w:val="20"/>
          <w:szCs w:val="20"/>
          <w:lang w:val="en-US"/>
        </w:rPr>
        <w:t xml:space="preserve">YARDS </w:t>
      </w:r>
    </w:p>
    <w:p w:rsidR="006858D5" w:rsidRDefault="003B377E" w:rsidP="004C0136">
      <w:pPr>
        <w:rPr>
          <w:rFonts w:ascii="Arial" w:hAnsi="Arial" w:cs="Arial"/>
          <w:i/>
          <w:sz w:val="20"/>
          <w:szCs w:val="20"/>
          <w:lang w:val="en-US"/>
        </w:rPr>
      </w:pPr>
      <w:r w:rsidRPr="00CA141D">
        <w:rPr>
          <w:rFonts w:ascii="Arial" w:hAnsi="Arial" w:cs="Arial"/>
          <w:sz w:val="20"/>
          <w:szCs w:val="20"/>
          <w:lang w:val="en-US"/>
        </w:rPr>
        <w:t xml:space="preserve">Add new heading </w:t>
      </w:r>
    </w:p>
    <w:p w:rsidR="004C0136" w:rsidRPr="00CA141D" w:rsidRDefault="006858D5" w:rsidP="004C0136">
      <w:pPr>
        <w:rPr>
          <w:rFonts w:ascii="Arial" w:hAnsi="Arial" w:cs="Arial"/>
          <w:sz w:val="20"/>
          <w:szCs w:val="20"/>
          <w:lang w:val="en-US"/>
        </w:rPr>
      </w:pPr>
      <w:r>
        <w:rPr>
          <w:rFonts w:ascii="Arial" w:hAnsi="Arial" w:cs="Arial"/>
          <w:i/>
          <w:sz w:val="20"/>
          <w:szCs w:val="20"/>
          <w:lang w:val="en-US"/>
        </w:rPr>
        <w:t xml:space="preserve">5. </w:t>
      </w:r>
      <w:r w:rsidR="004C0136" w:rsidRPr="006858D5">
        <w:rPr>
          <w:rFonts w:ascii="Arial" w:hAnsi="Arial" w:cs="Arial"/>
          <w:i/>
          <w:sz w:val="20"/>
          <w:szCs w:val="20"/>
          <w:lang w:val="en-US"/>
        </w:rPr>
        <w:t>Marae</w:t>
      </w:r>
      <w:r w:rsidR="005660F0" w:rsidRPr="006858D5">
        <w:rPr>
          <w:rFonts w:ascii="Arial" w:hAnsi="Arial" w:cs="Arial"/>
          <w:i/>
          <w:sz w:val="20"/>
          <w:szCs w:val="20"/>
          <w:lang w:val="en-US"/>
        </w:rPr>
        <w:t xml:space="preserve"> Buildings</w:t>
      </w:r>
    </w:p>
    <w:p w:rsidR="006858D5" w:rsidRDefault="005660F0" w:rsidP="004C0136">
      <w:pPr>
        <w:rPr>
          <w:rFonts w:ascii="Arial" w:hAnsi="Arial" w:cs="Arial"/>
          <w:sz w:val="20"/>
          <w:szCs w:val="20"/>
          <w:lang w:val="en-US"/>
        </w:rPr>
      </w:pPr>
      <w:r>
        <w:rPr>
          <w:rFonts w:ascii="Arial" w:hAnsi="Arial" w:cs="Arial"/>
          <w:sz w:val="20"/>
          <w:szCs w:val="20"/>
          <w:lang w:val="en-US"/>
        </w:rPr>
        <w:t xml:space="preserve">Specify </w:t>
      </w:r>
    </w:p>
    <w:p w:rsidR="006858D5" w:rsidRDefault="004C0136" w:rsidP="004C0136">
      <w:pPr>
        <w:rPr>
          <w:rFonts w:ascii="Arial" w:hAnsi="Arial" w:cs="Arial"/>
          <w:i/>
          <w:sz w:val="20"/>
          <w:szCs w:val="20"/>
          <w:lang w:val="en-US"/>
        </w:rPr>
      </w:pPr>
      <w:r w:rsidRPr="006858D5">
        <w:rPr>
          <w:rFonts w:ascii="Arial" w:hAnsi="Arial" w:cs="Arial"/>
          <w:i/>
          <w:sz w:val="20"/>
          <w:szCs w:val="20"/>
          <w:lang w:val="en-US"/>
        </w:rPr>
        <w:t>Front yard 7.5m</w:t>
      </w:r>
      <w:r w:rsidR="005660F0" w:rsidRPr="006858D5">
        <w:rPr>
          <w:rFonts w:ascii="Arial" w:hAnsi="Arial" w:cs="Arial"/>
          <w:i/>
          <w:sz w:val="20"/>
          <w:szCs w:val="20"/>
          <w:lang w:val="en-US"/>
        </w:rPr>
        <w:t xml:space="preserve"> </w:t>
      </w:r>
    </w:p>
    <w:p w:rsidR="004C0136" w:rsidRPr="00CA141D" w:rsidRDefault="004C0136" w:rsidP="004C0136">
      <w:pPr>
        <w:rPr>
          <w:rFonts w:ascii="Arial" w:hAnsi="Arial" w:cs="Arial"/>
          <w:sz w:val="20"/>
          <w:szCs w:val="20"/>
          <w:lang w:val="en-US"/>
        </w:rPr>
      </w:pPr>
      <w:r w:rsidRPr="006858D5">
        <w:rPr>
          <w:rFonts w:ascii="Arial" w:hAnsi="Arial" w:cs="Arial"/>
          <w:i/>
          <w:sz w:val="20"/>
          <w:szCs w:val="20"/>
          <w:lang w:val="en-US"/>
        </w:rPr>
        <w:t>All other boundaries</w:t>
      </w:r>
      <w:r w:rsidR="005660F0" w:rsidRPr="006858D5">
        <w:rPr>
          <w:rFonts w:ascii="Arial" w:hAnsi="Arial" w:cs="Arial"/>
          <w:i/>
          <w:sz w:val="20"/>
          <w:szCs w:val="20"/>
          <w:lang w:val="en-US"/>
        </w:rPr>
        <w:t xml:space="preserve"> </w:t>
      </w:r>
      <w:r w:rsidRPr="006858D5">
        <w:rPr>
          <w:rFonts w:ascii="Arial" w:hAnsi="Arial" w:cs="Arial"/>
          <w:i/>
          <w:sz w:val="20"/>
          <w:szCs w:val="20"/>
          <w:lang w:val="en-US"/>
        </w:rPr>
        <w:t>5m</w:t>
      </w:r>
    </w:p>
    <w:p w:rsidR="0045218C" w:rsidRDefault="0045218C" w:rsidP="00834A2D">
      <w:pPr>
        <w:rPr>
          <w:rFonts w:ascii="Arial" w:hAnsi="Arial" w:cs="Arial"/>
          <w:color w:val="0070C0"/>
          <w:sz w:val="20"/>
          <w:szCs w:val="20"/>
          <w:lang w:val="en-US"/>
        </w:rPr>
      </w:pPr>
      <w:r>
        <w:rPr>
          <w:rFonts w:ascii="Arial" w:hAnsi="Arial" w:cs="Arial"/>
          <w:color w:val="0070C0"/>
          <w:sz w:val="20"/>
          <w:szCs w:val="20"/>
          <w:lang w:val="en-US"/>
        </w:rPr>
        <w:t>6.2.5J</w:t>
      </w:r>
      <w:r w:rsidR="00CF1DDD">
        <w:rPr>
          <w:rFonts w:ascii="Arial" w:hAnsi="Arial" w:cs="Arial"/>
          <w:color w:val="0070C0"/>
          <w:sz w:val="20"/>
          <w:szCs w:val="20"/>
          <w:lang w:val="en-US"/>
        </w:rPr>
        <w:t xml:space="preserve"> TOTAL BUILDING COVERAGE</w:t>
      </w:r>
    </w:p>
    <w:p w:rsidR="00A26210" w:rsidRPr="00377A61" w:rsidRDefault="00F33600" w:rsidP="00834A2D">
      <w:pPr>
        <w:rPr>
          <w:rFonts w:ascii="Arial" w:hAnsi="Arial" w:cs="Arial"/>
          <w:sz w:val="20"/>
          <w:szCs w:val="20"/>
          <w:lang w:val="en-US"/>
        </w:rPr>
      </w:pPr>
      <w:r w:rsidRPr="00377A61">
        <w:rPr>
          <w:rFonts w:ascii="Arial" w:hAnsi="Arial" w:cs="Arial"/>
          <w:sz w:val="20"/>
          <w:szCs w:val="20"/>
          <w:lang w:val="en-US"/>
        </w:rPr>
        <w:t xml:space="preserve">Add </w:t>
      </w:r>
      <w:r w:rsidR="00A26210" w:rsidRPr="00377A61">
        <w:rPr>
          <w:rFonts w:ascii="Arial" w:hAnsi="Arial" w:cs="Arial"/>
          <w:sz w:val="20"/>
          <w:szCs w:val="20"/>
          <w:lang w:val="en-US"/>
        </w:rPr>
        <w:t xml:space="preserve">a </w:t>
      </w:r>
      <w:r w:rsidR="0006727D" w:rsidRPr="00377A61">
        <w:rPr>
          <w:rFonts w:ascii="Arial" w:hAnsi="Arial" w:cs="Arial"/>
          <w:sz w:val="20"/>
          <w:szCs w:val="20"/>
          <w:lang w:val="en-US"/>
        </w:rPr>
        <w:t xml:space="preserve">new </w:t>
      </w:r>
      <w:r w:rsidRPr="00377A61">
        <w:rPr>
          <w:rFonts w:ascii="Arial" w:hAnsi="Arial" w:cs="Arial"/>
          <w:sz w:val="20"/>
          <w:szCs w:val="20"/>
          <w:lang w:val="en-US"/>
        </w:rPr>
        <w:t xml:space="preserve">clause stating </w:t>
      </w:r>
    </w:p>
    <w:p w:rsidR="00F33600" w:rsidRPr="00CA141D" w:rsidRDefault="00FB5252" w:rsidP="00834A2D">
      <w:pPr>
        <w:rPr>
          <w:rFonts w:ascii="Arial" w:hAnsi="Arial" w:cs="Arial"/>
          <w:i/>
          <w:sz w:val="20"/>
          <w:szCs w:val="20"/>
          <w:lang w:val="en-US"/>
        </w:rPr>
      </w:pPr>
      <w:r w:rsidRPr="00CA141D">
        <w:rPr>
          <w:rFonts w:ascii="Arial" w:hAnsi="Arial" w:cs="Arial"/>
          <w:i/>
          <w:sz w:val="20"/>
          <w:szCs w:val="20"/>
          <w:lang w:val="en-US"/>
        </w:rPr>
        <w:t xml:space="preserve">Note: For </w:t>
      </w:r>
      <w:r w:rsidR="00F33600" w:rsidRPr="00CA141D">
        <w:rPr>
          <w:rFonts w:ascii="Arial" w:hAnsi="Arial" w:cs="Arial"/>
          <w:i/>
          <w:sz w:val="20"/>
          <w:szCs w:val="20"/>
          <w:lang w:val="en-US"/>
        </w:rPr>
        <w:t xml:space="preserve">Marae </w:t>
      </w:r>
      <w:r w:rsidRPr="00CA141D">
        <w:rPr>
          <w:rFonts w:ascii="Arial" w:hAnsi="Arial" w:cs="Arial"/>
          <w:i/>
          <w:sz w:val="20"/>
          <w:szCs w:val="20"/>
          <w:lang w:val="en-US"/>
        </w:rPr>
        <w:t xml:space="preserve">refer to </w:t>
      </w:r>
      <w:r w:rsidR="005660F0">
        <w:rPr>
          <w:rFonts w:ascii="Arial" w:hAnsi="Arial" w:cs="Arial"/>
          <w:i/>
          <w:sz w:val="20"/>
          <w:szCs w:val="20"/>
          <w:lang w:val="en-US"/>
        </w:rPr>
        <w:t>the s</w:t>
      </w:r>
      <w:r w:rsidR="00F33600" w:rsidRPr="00CA141D">
        <w:rPr>
          <w:rFonts w:ascii="Arial" w:hAnsi="Arial" w:cs="Arial"/>
          <w:i/>
          <w:sz w:val="20"/>
          <w:szCs w:val="20"/>
          <w:lang w:val="en-US"/>
        </w:rPr>
        <w:t xml:space="preserve">pecific </w:t>
      </w:r>
      <w:r w:rsidR="005660F0">
        <w:rPr>
          <w:rFonts w:ascii="Arial" w:hAnsi="Arial" w:cs="Arial"/>
          <w:i/>
          <w:sz w:val="20"/>
          <w:szCs w:val="20"/>
          <w:lang w:val="en-US"/>
        </w:rPr>
        <w:t>p</w:t>
      </w:r>
      <w:r w:rsidR="00F33600" w:rsidRPr="00CA141D">
        <w:rPr>
          <w:rFonts w:ascii="Arial" w:hAnsi="Arial" w:cs="Arial"/>
          <w:i/>
          <w:sz w:val="20"/>
          <w:szCs w:val="20"/>
          <w:lang w:val="en-US"/>
        </w:rPr>
        <w:t xml:space="preserve">erformance </w:t>
      </w:r>
      <w:r w:rsidR="005660F0">
        <w:rPr>
          <w:rFonts w:ascii="Arial" w:hAnsi="Arial" w:cs="Arial"/>
          <w:i/>
          <w:sz w:val="20"/>
          <w:szCs w:val="20"/>
          <w:lang w:val="en-US"/>
        </w:rPr>
        <w:t>s</w:t>
      </w:r>
      <w:r w:rsidR="00F33600" w:rsidRPr="00CA141D">
        <w:rPr>
          <w:rFonts w:ascii="Arial" w:hAnsi="Arial" w:cs="Arial"/>
          <w:i/>
          <w:sz w:val="20"/>
          <w:szCs w:val="20"/>
          <w:lang w:val="en-US"/>
        </w:rPr>
        <w:t>ta</w:t>
      </w:r>
      <w:r w:rsidR="00A26210" w:rsidRPr="00CA141D">
        <w:rPr>
          <w:rFonts w:ascii="Arial" w:hAnsi="Arial" w:cs="Arial"/>
          <w:i/>
          <w:sz w:val="20"/>
          <w:szCs w:val="20"/>
          <w:lang w:val="en-US"/>
        </w:rPr>
        <w:t>n</w:t>
      </w:r>
      <w:r w:rsidR="00F33600" w:rsidRPr="00CA141D">
        <w:rPr>
          <w:rFonts w:ascii="Arial" w:hAnsi="Arial" w:cs="Arial"/>
          <w:i/>
          <w:sz w:val="20"/>
          <w:szCs w:val="20"/>
          <w:lang w:val="en-US"/>
        </w:rPr>
        <w:t>dard 6.2.6P</w:t>
      </w:r>
      <w:r w:rsidR="00A26210" w:rsidRPr="00CA141D">
        <w:rPr>
          <w:rFonts w:ascii="Arial" w:hAnsi="Arial" w:cs="Arial"/>
          <w:i/>
          <w:sz w:val="20"/>
          <w:szCs w:val="20"/>
          <w:lang w:val="en-US"/>
        </w:rPr>
        <w:t xml:space="preserve"> </w:t>
      </w:r>
      <w:r w:rsidR="005660F0">
        <w:rPr>
          <w:rFonts w:ascii="Arial" w:hAnsi="Arial" w:cs="Arial"/>
          <w:i/>
          <w:sz w:val="20"/>
          <w:szCs w:val="20"/>
          <w:lang w:val="en-US"/>
        </w:rPr>
        <w:t xml:space="preserve">for </w:t>
      </w:r>
      <w:r w:rsidR="004C676A" w:rsidRPr="00CA141D">
        <w:rPr>
          <w:rFonts w:ascii="Arial" w:hAnsi="Arial" w:cs="Arial"/>
          <w:i/>
          <w:sz w:val="20"/>
          <w:szCs w:val="20"/>
          <w:lang w:val="en-US"/>
        </w:rPr>
        <w:t>the maximum site coverage and the maximum gross floor area</w:t>
      </w:r>
      <w:r w:rsidR="0006727D" w:rsidRPr="00CA141D">
        <w:rPr>
          <w:rFonts w:ascii="Arial" w:hAnsi="Arial" w:cs="Arial"/>
          <w:i/>
          <w:sz w:val="20"/>
          <w:szCs w:val="20"/>
          <w:lang w:val="en-US"/>
        </w:rPr>
        <w:t>.</w:t>
      </w:r>
      <w:r w:rsidR="00A26210" w:rsidRPr="00CA141D">
        <w:rPr>
          <w:rFonts w:ascii="Arial" w:hAnsi="Arial" w:cs="Arial"/>
          <w:i/>
          <w:sz w:val="20"/>
          <w:szCs w:val="20"/>
          <w:lang w:val="en-US"/>
        </w:rPr>
        <w:t xml:space="preserve">   </w:t>
      </w:r>
      <w:r w:rsidR="00F33600" w:rsidRPr="00CA141D">
        <w:rPr>
          <w:rFonts w:ascii="Arial" w:hAnsi="Arial" w:cs="Arial"/>
          <w:i/>
          <w:sz w:val="20"/>
          <w:szCs w:val="20"/>
          <w:lang w:val="en-US"/>
        </w:rPr>
        <w:t xml:space="preserve"> </w:t>
      </w:r>
    </w:p>
    <w:p w:rsidR="00834A2D" w:rsidRPr="00CA141D" w:rsidRDefault="00A66335" w:rsidP="00834A2D">
      <w:pPr>
        <w:rPr>
          <w:rFonts w:ascii="Arial" w:hAnsi="Arial" w:cs="Arial"/>
          <w:color w:val="5B9BD5" w:themeColor="accent1"/>
          <w:sz w:val="20"/>
          <w:szCs w:val="20"/>
          <w:u w:val="single"/>
          <w:lang w:val="en-US"/>
        </w:rPr>
      </w:pPr>
      <w:r w:rsidRPr="00CA141D">
        <w:rPr>
          <w:rFonts w:ascii="Arial" w:hAnsi="Arial" w:cs="Arial"/>
          <w:color w:val="5B9BD5" w:themeColor="accent1"/>
          <w:sz w:val="20"/>
          <w:szCs w:val="20"/>
          <w:u w:val="single"/>
          <w:lang w:val="en-US"/>
        </w:rPr>
        <w:t>6</w:t>
      </w:r>
      <w:r w:rsidR="00834A2D" w:rsidRPr="00CA141D">
        <w:rPr>
          <w:rFonts w:ascii="Arial" w:hAnsi="Arial" w:cs="Arial"/>
          <w:color w:val="5B9BD5" w:themeColor="accent1"/>
          <w:sz w:val="20"/>
          <w:szCs w:val="20"/>
          <w:u w:val="single"/>
          <w:lang w:val="en-US"/>
        </w:rPr>
        <w:t>.2</w:t>
      </w:r>
      <w:r w:rsidR="00CF1DDD" w:rsidRPr="00CA141D">
        <w:rPr>
          <w:rFonts w:ascii="Arial" w:hAnsi="Arial" w:cs="Arial"/>
          <w:color w:val="5B9BD5" w:themeColor="accent1"/>
          <w:sz w:val="20"/>
          <w:szCs w:val="20"/>
          <w:u w:val="single"/>
          <w:lang w:val="en-US"/>
        </w:rPr>
        <w:t>.</w:t>
      </w:r>
      <w:r w:rsidR="00834A2D" w:rsidRPr="00CA141D">
        <w:rPr>
          <w:rFonts w:ascii="Arial" w:hAnsi="Arial" w:cs="Arial"/>
          <w:color w:val="5B9BD5" w:themeColor="accent1"/>
          <w:sz w:val="20"/>
          <w:szCs w:val="20"/>
          <w:u w:val="single"/>
          <w:lang w:val="en-US"/>
        </w:rPr>
        <w:t>6 Specific Perf</w:t>
      </w:r>
      <w:r w:rsidR="004F4CA4" w:rsidRPr="00CA141D">
        <w:rPr>
          <w:rFonts w:ascii="Arial" w:hAnsi="Arial" w:cs="Arial"/>
          <w:color w:val="5B9BD5" w:themeColor="accent1"/>
          <w:sz w:val="20"/>
          <w:szCs w:val="20"/>
          <w:u w:val="single"/>
          <w:lang w:val="en-US"/>
        </w:rPr>
        <w:t>o</w:t>
      </w:r>
      <w:r w:rsidR="00834A2D" w:rsidRPr="00CA141D">
        <w:rPr>
          <w:rFonts w:ascii="Arial" w:hAnsi="Arial" w:cs="Arial"/>
          <w:color w:val="5B9BD5" w:themeColor="accent1"/>
          <w:sz w:val="20"/>
          <w:szCs w:val="20"/>
          <w:u w:val="single"/>
          <w:lang w:val="en-US"/>
        </w:rPr>
        <w:t>rmance Standards</w:t>
      </w:r>
      <w:r w:rsidR="00CF1DDD" w:rsidRPr="00CA141D">
        <w:rPr>
          <w:rFonts w:ascii="Arial" w:hAnsi="Arial" w:cs="Arial"/>
          <w:color w:val="5B9BD5" w:themeColor="accent1"/>
          <w:sz w:val="20"/>
          <w:szCs w:val="20"/>
          <w:u w:val="single"/>
          <w:lang w:val="en-US"/>
        </w:rPr>
        <w:t xml:space="preserve"> and Terms</w:t>
      </w:r>
    </w:p>
    <w:p w:rsidR="00834A2D" w:rsidRPr="00CA141D" w:rsidRDefault="0006727D" w:rsidP="00FB5252">
      <w:pPr>
        <w:rPr>
          <w:rFonts w:ascii="Arial" w:hAnsi="Arial" w:cs="Arial"/>
          <w:sz w:val="20"/>
          <w:szCs w:val="20"/>
          <w:lang w:val="en-US"/>
        </w:rPr>
      </w:pPr>
      <w:r w:rsidRPr="00CA141D">
        <w:rPr>
          <w:rFonts w:ascii="Arial" w:hAnsi="Arial" w:cs="Arial"/>
          <w:sz w:val="20"/>
          <w:szCs w:val="20"/>
          <w:lang w:val="en-US"/>
        </w:rPr>
        <w:t xml:space="preserve">Add 6.2.6P </w:t>
      </w:r>
      <w:r w:rsidR="00834A2D" w:rsidRPr="00CA141D">
        <w:rPr>
          <w:rFonts w:ascii="Arial" w:hAnsi="Arial" w:cs="Arial"/>
          <w:sz w:val="20"/>
          <w:szCs w:val="20"/>
          <w:lang w:val="en-US"/>
        </w:rPr>
        <w:t xml:space="preserve">“Marae” </w:t>
      </w:r>
      <w:r w:rsidR="00FB5252" w:rsidRPr="00CA141D">
        <w:rPr>
          <w:rFonts w:ascii="Arial" w:hAnsi="Arial" w:cs="Arial"/>
          <w:sz w:val="20"/>
          <w:szCs w:val="20"/>
          <w:lang w:val="en-US"/>
        </w:rPr>
        <w:t>and specify:</w:t>
      </w:r>
    </w:p>
    <w:p w:rsidR="00834A2D" w:rsidRPr="00CA141D" w:rsidRDefault="00834A2D" w:rsidP="00834A2D">
      <w:pPr>
        <w:rPr>
          <w:rFonts w:ascii="Arial" w:hAnsi="Arial" w:cs="Arial"/>
          <w:color w:val="5B9BD5" w:themeColor="accent1"/>
          <w:sz w:val="20"/>
          <w:szCs w:val="20"/>
          <w:lang w:val="en-US"/>
        </w:rPr>
      </w:pPr>
      <w:r w:rsidRPr="00CA141D">
        <w:rPr>
          <w:rFonts w:ascii="Arial" w:hAnsi="Arial" w:cs="Arial"/>
          <w:color w:val="5B9BD5" w:themeColor="accent1"/>
          <w:sz w:val="20"/>
          <w:szCs w:val="20"/>
          <w:lang w:val="en-US"/>
        </w:rPr>
        <w:t xml:space="preserve">SITE DENSITY AND COVERAGE </w:t>
      </w:r>
    </w:p>
    <w:p w:rsidR="00834A2D" w:rsidRPr="00CA141D" w:rsidRDefault="00834A2D" w:rsidP="00834A2D">
      <w:pPr>
        <w:rPr>
          <w:rFonts w:ascii="Arial" w:hAnsi="Arial" w:cs="Arial"/>
          <w:i/>
          <w:sz w:val="20"/>
          <w:szCs w:val="20"/>
          <w:lang w:val="en-US"/>
        </w:rPr>
      </w:pPr>
      <w:r w:rsidRPr="00CA141D">
        <w:rPr>
          <w:rFonts w:ascii="Arial" w:hAnsi="Arial" w:cs="Arial"/>
          <w:i/>
          <w:sz w:val="20"/>
          <w:szCs w:val="20"/>
          <w:lang w:val="en-US"/>
        </w:rPr>
        <w:t xml:space="preserve">Maximum </w:t>
      </w:r>
      <w:r w:rsidR="00736526">
        <w:rPr>
          <w:rFonts w:ascii="Arial" w:hAnsi="Arial" w:cs="Arial"/>
          <w:i/>
          <w:sz w:val="20"/>
          <w:szCs w:val="20"/>
          <w:lang w:val="en-US"/>
        </w:rPr>
        <w:t>building cover</w:t>
      </w:r>
      <w:r w:rsidRPr="00CA141D">
        <w:rPr>
          <w:rFonts w:ascii="Arial" w:hAnsi="Arial" w:cs="Arial"/>
          <w:i/>
          <w:sz w:val="20"/>
          <w:szCs w:val="20"/>
          <w:lang w:val="en-US"/>
        </w:rPr>
        <w:t>age</w:t>
      </w:r>
      <w:r w:rsidR="00736526">
        <w:rPr>
          <w:rFonts w:ascii="Arial" w:hAnsi="Arial" w:cs="Arial"/>
          <w:i/>
          <w:sz w:val="20"/>
          <w:szCs w:val="20"/>
          <w:lang w:val="en-US"/>
        </w:rPr>
        <w:t xml:space="preserve"> </w:t>
      </w:r>
      <w:r w:rsidRPr="00CA141D">
        <w:rPr>
          <w:rFonts w:ascii="Arial" w:hAnsi="Arial" w:cs="Arial"/>
          <w:i/>
          <w:sz w:val="20"/>
          <w:szCs w:val="20"/>
          <w:lang w:val="en-US"/>
        </w:rPr>
        <w:t>– 35%</w:t>
      </w:r>
    </w:p>
    <w:p w:rsidR="00834A2D" w:rsidRPr="00CA141D" w:rsidRDefault="00834A2D" w:rsidP="00834A2D">
      <w:pPr>
        <w:rPr>
          <w:rFonts w:ascii="Arial" w:hAnsi="Arial" w:cs="Arial"/>
          <w:i/>
          <w:sz w:val="20"/>
          <w:szCs w:val="20"/>
          <w:lang w:val="en-US"/>
        </w:rPr>
      </w:pPr>
      <w:r w:rsidRPr="00CA141D">
        <w:rPr>
          <w:rFonts w:ascii="Arial" w:hAnsi="Arial" w:cs="Arial"/>
          <w:i/>
          <w:sz w:val="20"/>
          <w:szCs w:val="20"/>
          <w:lang w:val="en-US"/>
        </w:rPr>
        <w:t xml:space="preserve">Maximum </w:t>
      </w:r>
      <w:r w:rsidR="006858D5">
        <w:rPr>
          <w:rFonts w:ascii="Arial" w:hAnsi="Arial" w:cs="Arial"/>
          <w:i/>
          <w:sz w:val="20"/>
          <w:szCs w:val="20"/>
          <w:lang w:val="en-US"/>
        </w:rPr>
        <w:t>g</w:t>
      </w:r>
      <w:r w:rsidRPr="00CA141D">
        <w:rPr>
          <w:rFonts w:ascii="Arial" w:hAnsi="Arial" w:cs="Arial"/>
          <w:i/>
          <w:sz w:val="20"/>
          <w:szCs w:val="20"/>
          <w:lang w:val="en-US"/>
        </w:rPr>
        <w:t xml:space="preserve">ross </w:t>
      </w:r>
      <w:r w:rsidR="006858D5">
        <w:rPr>
          <w:rFonts w:ascii="Arial" w:hAnsi="Arial" w:cs="Arial"/>
          <w:i/>
          <w:sz w:val="20"/>
          <w:szCs w:val="20"/>
          <w:lang w:val="en-US"/>
        </w:rPr>
        <w:t>f</w:t>
      </w:r>
      <w:r w:rsidRPr="00CA141D">
        <w:rPr>
          <w:rFonts w:ascii="Arial" w:hAnsi="Arial" w:cs="Arial"/>
          <w:i/>
          <w:sz w:val="20"/>
          <w:szCs w:val="20"/>
          <w:lang w:val="en-US"/>
        </w:rPr>
        <w:t xml:space="preserve">loor </w:t>
      </w:r>
      <w:r w:rsidR="006858D5">
        <w:rPr>
          <w:rFonts w:ascii="Arial" w:hAnsi="Arial" w:cs="Arial"/>
          <w:i/>
          <w:sz w:val="20"/>
          <w:szCs w:val="20"/>
          <w:lang w:val="en-US"/>
        </w:rPr>
        <w:t>a</w:t>
      </w:r>
      <w:r w:rsidRPr="00CA141D">
        <w:rPr>
          <w:rFonts w:ascii="Arial" w:hAnsi="Arial" w:cs="Arial"/>
          <w:i/>
          <w:sz w:val="20"/>
          <w:szCs w:val="20"/>
          <w:lang w:val="en-US"/>
        </w:rPr>
        <w:t xml:space="preserve">rea – </w:t>
      </w:r>
      <w:r w:rsidR="00FB5252" w:rsidRPr="00CA141D">
        <w:rPr>
          <w:rFonts w:ascii="Arial" w:hAnsi="Arial" w:cs="Arial"/>
          <w:i/>
          <w:sz w:val="20"/>
          <w:szCs w:val="20"/>
          <w:lang w:val="en-US"/>
        </w:rPr>
        <w:t>10</w:t>
      </w:r>
      <w:r w:rsidRPr="00CA141D">
        <w:rPr>
          <w:rFonts w:ascii="Arial" w:hAnsi="Arial" w:cs="Arial"/>
          <w:i/>
          <w:sz w:val="20"/>
          <w:szCs w:val="20"/>
          <w:lang w:val="en-US"/>
        </w:rPr>
        <w:t>00m2</w:t>
      </w:r>
    </w:p>
    <w:p w:rsidR="00834A2D" w:rsidRPr="00CA141D" w:rsidRDefault="00834A2D" w:rsidP="00834A2D">
      <w:pPr>
        <w:rPr>
          <w:rFonts w:ascii="Arial" w:hAnsi="Arial" w:cs="Arial"/>
          <w:i/>
          <w:sz w:val="20"/>
          <w:szCs w:val="20"/>
          <w:lang w:val="en-US"/>
        </w:rPr>
      </w:pPr>
      <w:r w:rsidRPr="006858D5">
        <w:rPr>
          <w:rFonts w:ascii="Arial" w:hAnsi="Arial" w:cs="Arial"/>
          <w:i/>
          <w:sz w:val="20"/>
          <w:szCs w:val="20"/>
          <w:lang w:val="en-US"/>
        </w:rPr>
        <w:t>Outcome</w:t>
      </w:r>
      <w:proofErr w:type="gramStart"/>
      <w:r w:rsidRPr="006858D5">
        <w:rPr>
          <w:rFonts w:ascii="Arial" w:hAnsi="Arial" w:cs="Arial"/>
          <w:i/>
          <w:sz w:val="20"/>
          <w:szCs w:val="20"/>
          <w:lang w:val="en-US"/>
        </w:rPr>
        <w:t>:</w:t>
      </w:r>
      <w:proofErr w:type="gramEnd"/>
      <w:r w:rsidRPr="006858D5">
        <w:rPr>
          <w:rFonts w:ascii="Arial" w:hAnsi="Arial" w:cs="Arial"/>
          <w:i/>
          <w:sz w:val="20"/>
          <w:szCs w:val="20"/>
          <w:lang w:val="en-US"/>
        </w:rPr>
        <w:br/>
      </w:r>
      <w:r w:rsidRPr="00CA141D">
        <w:rPr>
          <w:rFonts w:ascii="Arial" w:hAnsi="Arial" w:cs="Arial"/>
          <w:i/>
          <w:sz w:val="20"/>
          <w:szCs w:val="20"/>
          <w:lang w:val="en-US"/>
        </w:rPr>
        <w:t xml:space="preserve">Marae will be integrated into the scale and amenity of the zone </w:t>
      </w:r>
    </w:p>
    <w:p w:rsidR="00834A2D" w:rsidRPr="00CA141D" w:rsidRDefault="00B14E98" w:rsidP="00834A2D">
      <w:pPr>
        <w:rPr>
          <w:rFonts w:ascii="Arial" w:hAnsi="Arial" w:cs="Arial"/>
          <w:color w:val="5B9BD5" w:themeColor="accent1"/>
          <w:sz w:val="20"/>
          <w:szCs w:val="20"/>
          <w:lang w:val="en-US"/>
        </w:rPr>
      </w:pPr>
      <w:r>
        <w:rPr>
          <w:rFonts w:ascii="Arial" w:hAnsi="Arial" w:cs="Arial"/>
          <w:color w:val="5B9BD5" w:themeColor="accent1"/>
          <w:sz w:val="20"/>
          <w:szCs w:val="20"/>
          <w:lang w:val="en-US"/>
        </w:rPr>
        <w:lastRenderedPageBreak/>
        <w:t>SALE OF ALCOHOL</w:t>
      </w:r>
    </w:p>
    <w:p w:rsidR="00834A2D" w:rsidRPr="00CA141D" w:rsidRDefault="00D87F5F" w:rsidP="00834A2D">
      <w:pPr>
        <w:rPr>
          <w:rFonts w:ascii="Arial" w:hAnsi="Arial" w:cs="Arial"/>
          <w:i/>
          <w:sz w:val="20"/>
          <w:szCs w:val="20"/>
          <w:lang w:val="en-US"/>
        </w:rPr>
      </w:pPr>
      <w:r>
        <w:rPr>
          <w:rFonts w:ascii="Arial" w:hAnsi="Arial" w:cs="Arial"/>
          <w:i/>
          <w:sz w:val="20"/>
          <w:szCs w:val="20"/>
          <w:lang w:val="en-US"/>
        </w:rPr>
        <w:t>The sale of alcohol</w:t>
      </w:r>
      <w:r w:rsidR="00834A2D" w:rsidRPr="00CA141D">
        <w:rPr>
          <w:rFonts w:ascii="Arial" w:hAnsi="Arial" w:cs="Arial"/>
          <w:i/>
          <w:sz w:val="20"/>
          <w:szCs w:val="20"/>
          <w:lang w:val="en-US"/>
        </w:rPr>
        <w:t xml:space="preserve"> may take place  </w:t>
      </w:r>
    </w:p>
    <w:p w:rsidR="00834A2D" w:rsidRPr="00CA141D" w:rsidRDefault="00435004" w:rsidP="00834A2D">
      <w:pPr>
        <w:rPr>
          <w:rFonts w:ascii="Arial" w:hAnsi="Arial" w:cs="Arial"/>
          <w:color w:val="5B9BD5" w:themeColor="accent1"/>
          <w:sz w:val="20"/>
          <w:szCs w:val="20"/>
          <w:u w:val="single"/>
          <w:lang w:val="en-US"/>
        </w:rPr>
      </w:pPr>
      <w:r w:rsidRPr="00CA141D">
        <w:rPr>
          <w:rFonts w:ascii="Arial" w:hAnsi="Arial" w:cs="Arial"/>
          <w:color w:val="5B9BD5" w:themeColor="accent1"/>
          <w:sz w:val="20"/>
          <w:szCs w:val="20"/>
          <w:u w:val="single"/>
          <w:lang w:val="en-US"/>
        </w:rPr>
        <w:t>6</w:t>
      </w:r>
      <w:r w:rsidR="00834A2D" w:rsidRPr="00CA141D">
        <w:rPr>
          <w:rFonts w:ascii="Arial" w:hAnsi="Arial" w:cs="Arial"/>
          <w:color w:val="5B9BD5" w:themeColor="accent1"/>
          <w:sz w:val="20"/>
          <w:szCs w:val="20"/>
          <w:u w:val="single"/>
          <w:lang w:val="en-US"/>
        </w:rPr>
        <w:t>.2.8 Assessment criteria – Restricted Discretionary and Discretionary Activities:</w:t>
      </w:r>
    </w:p>
    <w:p w:rsidR="003B377E" w:rsidRPr="00CA141D" w:rsidRDefault="003B377E" w:rsidP="003B377E">
      <w:pPr>
        <w:rPr>
          <w:rFonts w:ascii="Arial" w:hAnsi="Arial" w:cs="Arial"/>
          <w:sz w:val="20"/>
          <w:szCs w:val="20"/>
          <w:lang w:val="en-US"/>
        </w:rPr>
      </w:pPr>
      <w:r w:rsidRPr="00CA141D">
        <w:rPr>
          <w:rFonts w:ascii="Arial" w:hAnsi="Arial" w:cs="Arial"/>
          <w:sz w:val="20"/>
          <w:szCs w:val="20"/>
          <w:lang w:val="en-US"/>
        </w:rPr>
        <w:t xml:space="preserve">Add </w:t>
      </w:r>
      <w:r w:rsidR="0007779C" w:rsidRPr="00CA141D">
        <w:rPr>
          <w:rFonts w:ascii="Arial" w:hAnsi="Arial" w:cs="Arial"/>
          <w:sz w:val="20"/>
          <w:szCs w:val="20"/>
          <w:lang w:val="en-US"/>
        </w:rPr>
        <w:t>6.2.8U</w:t>
      </w:r>
      <w:r w:rsidRPr="00CA141D">
        <w:rPr>
          <w:rFonts w:ascii="Arial" w:hAnsi="Arial" w:cs="Arial"/>
          <w:sz w:val="20"/>
          <w:szCs w:val="20"/>
          <w:lang w:val="en-US"/>
        </w:rPr>
        <w:t xml:space="preserve"> “Marae” and add in selected criteria as follows:</w:t>
      </w:r>
    </w:p>
    <w:p w:rsidR="00A91386" w:rsidRPr="007F108F" w:rsidRDefault="00A91386" w:rsidP="00834A2D">
      <w:pPr>
        <w:rPr>
          <w:rFonts w:ascii="Arial" w:hAnsi="Arial" w:cs="Arial"/>
          <w:i/>
          <w:sz w:val="20"/>
          <w:szCs w:val="20"/>
          <w:lang w:val="en-US"/>
        </w:rPr>
      </w:pPr>
      <w:r w:rsidRPr="007F108F">
        <w:rPr>
          <w:rFonts w:ascii="Arial" w:hAnsi="Arial" w:cs="Arial"/>
          <w:i/>
          <w:sz w:val="20"/>
          <w:szCs w:val="20"/>
          <w:lang w:val="en-US"/>
        </w:rPr>
        <w:t>The suitability of the site</w:t>
      </w:r>
      <w:r w:rsidR="00F2365A" w:rsidRPr="007F108F">
        <w:rPr>
          <w:rFonts w:ascii="Arial" w:hAnsi="Arial" w:cs="Arial"/>
          <w:i/>
          <w:sz w:val="20"/>
          <w:szCs w:val="20"/>
          <w:lang w:val="en-US"/>
        </w:rPr>
        <w:t xml:space="preserve">, particularly in regard to the versatile values of the land, and </w:t>
      </w:r>
      <w:r w:rsidR="008C4F90" w:rsidRPr="007F108F">
        <w:rPr>
          <w:rFonts w:ascii="Arial" w:hAnsi="Arial" w:cs="Arial"/>
          <w:i/>
          <w:sz w:val="20"/>
          <w:szCs w:val="20"/>
          <w:lang w:val="en-US"/>
        </w:rPr>
        <w:t>the extent to which alternative sites or locations have been considered.</w:t>
      </w:r>
    </w:p>
    <w:p w:rsidR="008C4F90" w:rsidRPr="007F108F" w:rsidRDefault="008C4F90" w:rsidP="00834A2D">
      <w:pPr>
        <w:rPr>
          <w:rFonts w:ascii="Arial" w:hAnsi="Arial" w:cs="Arial"/>
          <w:i/>
          <w:sz w:val="20"/>
          <w:szCs w:val="20"/>
          <w:lang w:val="en-US"/>
        </w:rPr>
      </w:pPr>
      <w:r w:rsidRPr="007F108F">
        <w:rPr>
          <w:rFonts w:ascii="Arial" w:hAnsi="Arial" w:cs="Arial"/>
          <w:i/>
          <w:sz w:val="20"/>
          <w:szCs w:val="20"/>
          <w:lang w:val="en-US"/>
        </w:rPr>
        <w:t>The impact of the scale, character and/or intensity of the use and its compatibility with surrounding activities.</w:t>
      </w:r>
    </w:p>
    <w:p w:rsidR="008C4F90" w:rsidRPr="007F108F" w:rsidRDefault="008C4F90" w:rsidP="00834A2D">
      <w:pPr>
        <w:rPr>
          <w:rFonts w:ascii="Arial" w:hAnsi="Arial" w:cs="Arial"/>
          <w:i/>
          <w:sz w:val="20"/>
          <w:szCs w:val="20"/>
          <w:lang w:val="en-US"/>
        </w:rPr>
      </w:pPr>
      <w:r w:rsidRPr="007F108F">
        <w:rPr>
          <w:rFonts w:ascii="Arial" w:hAnsi="Arial" w:cs="Arial"/>
          <w:i/>
          <w:sz w:val="20"/>
          <w:szCs w:val="20"/>
          <w:lang w:val="en-US"/>
        </w:rPr>
        <w:t>The ability of any proposed buildings to be integrated with the character of the site and locality.</w:t>
      </w:r>
    </w:p>
    <w:p w:rsidR="008C4F90" w:rsidRPr="007F108F" w:rsidRDefault="00C373A2" w:rsidP="00834A2D">
      <w:pPr>
        <w:rPr>
          <w:rFonts w:ascii="Arial" w:hAnsi="Arial" w:cs="Arial"/>
          <w:i/>
          <w:sz w:val="20"/>
          <w:szCs w:val="20"/>
          <w:lang w:val="en-US"/>
        </w:rPr>
      </w:pPr>
      <w:r w:rsidRPr="007F108F">
        <w:rPr>
          <w:rFonts w:ascii="Arial" w:hAnsi="Arial" w:cs="Arial"/>
          <w:i/>
          <w:sz w:val="20"/>
          <w:szCs w:val="20"/>
          <w:lang w:val="en-US"/>
        </w:rPr>
        <w:t>The extent to which the activity affects the natural, cultural and heritage activities of the site.</w:t>
      </w:r>
      <w:r w:rsidR="008C4F90" w:rsidRPr="007F108F">
        <w:rPr>
          <w:rFonts w:ascii="Arial" w:hAnsi="Arial" w:cs="Arial"/>
          <w:i/>
          <w:sz w:val="20"/>
          <w:szCs w:val="20"/>
          <w:lang w:val="en-US"/>
        </w:rPr>
        <w:t xml:space="preserve"> </w:t>
      </w:r>
    </w:p>
    <w:p w:rsidR="00C373A2" w:rsidRPr="007F108F" w:rsidRDefault="00C373A2" w:rsidP="00C373A2">
      <w:pPr>
        <w:rPr>
          <w:rFonts w:ascii="Arial" w:hAnsi="Arial" w:cs="Arial"/>
          <w:i/>
          <w:sz w:val="20"/>
          <w:szCs w:val="20"/>
          <w:lang w:val="en-US"/>
        </w:rPr>
      </w:pPr>
      <w:r w:rsidRPr="007F108F">
        <w:rPr>
          <w:rFonts w:ascii="Arial" w:hAnsi="Arial" w:cs="Arial"/>
          <w:i/>
          <w:sz w:val="20"/>
          <w:szCs w:val="20"/>
          <w:lang w:val="en-US"/>
        </w:rPr>
        <w:t>Whether the site can be adequately serviced.</w:t>
      </w:r>
    </w:p>
    <w:p w:rsidR="00C373A2" w:rsidRPr="007F108F" w:rsidRDefault="008C65A3" w:rsidP="00834A2D">
      <w:pPr>
        <w:rPr>
          <w:rFonts w:ascii="Arial" w:hAnsi="Arial" w:cs="Arial"/>
          <w:i/>
          <w:sz w:val="20"/>
          <w:szCs w:val="20"/>
          <w:u w:val="single"/>
          <w:lang w:val="en-US"/>
        </w:rPr>
      </w:pPr>
      <w:r w:rsidRPr="007F108F">
        <w:rPr>
          <w:rFonts w:ascii="Arial" w:hAnsi="Arial" w:cs="Arial"/>
          <w:i/>
          <w:sz w:val="20"/>
          <w:szCs w:val="20"/>
          <w:u w:val="single"/>
          <w:lang w:val="en-US"/>
        </w:rPr>
        <w:t>Matters of Consideration</w:t>
      </w:r>
    </w:p>
    <w:p w:rsidR="00A26210" w:rsidRPr="00C5157F" w:rsidRDefault="00456BEF">
      <w:pPr>
        <w:rPr>
          <w:rFonts w:ascii="Arial" w:hAnsi="Arial" w:cs="Arial"/>
          <w:color w:val="0070C0"/>
          <w:sz w:val="20"/>
          <w:szCs w:val="20"/>
          <w:lang w:val="en-US"/>
        </w:rPr>
      </w:pPr>
      <w:r w:rsidRPr="007F108F">
        <w:rPr>
          <w:rFonts w:ascii="Arial" w:hAnsi="Arial" w:cs="Arial"/>
          <w:i/>
          <w:sz w:val="20"/>
          <w:szCs w:val="20"/>
          <w:lang w:val="en-US"/>
        </w:rPr>
        <w:t xml:space="preserve">The recognition of </w:t>
      </w:r>
      <w:proofErr w:type="spellStart"/>
      <w:r w:rsidRPr="007F108F">
        <w:rPr>
          <w:rFonts w:ascii="Arial" w:hAnsi="Arial" w:cs="Arial"/>
          <w:i/>
          <w:sz w:val="20"/>
          <w:szCs w:val="20"/>
          <w:lang w:val="en-US"/>
        </w:rPr>
        <w:t>tikanga</w:t>
      </w:r>
      <w:proofErr w:type="spellEnd"/>
      <w:r w:rsidRPr="007F108F">
        <w:rPr>
          <w:rFonts w:ascii="Arial" w:hAnsi="Arial" w:cs="Arial"/>
          <w:i/>
          <w:sz w:val="20"/>
          <w:szCs w:val="20"/>
          <w:lang w:val="en-US"/>
        </w:rPr>
        <w:t xml:space="preserve"> Maori values including enabling marae-based development in accordance with those advocated in the Hawke’s Bay Regional Resource Management Plan 2012 (POL UD6.1, POL UD6.2, </w:t>
      </w:r>
      <w:proofErr w:type="gramStart"/>
      <w:r w:rsidRPr="007F108F">
        <w:rPr>
          <w:rFonts w:ascii="Arial" w:hAnsi="Arial" w:cs="Arial"/>
          <w:i/>
          <w:sz w:val="20"/>
          <w:szCs w:val="20"/>
          <w:lang w:val="en-US"/>
        </w:rPr>
        <w:t>OBJ34</w:t>
      </w:r>
      <w:proofErr w:type="gramEnd"/>
      <w:r w:rsidRPr="007F108F">
        <w:rPr>
          <w:rFonts w:ascii="Arial" w:hAnsi="Arial" w:cs="Arial"/>
          <w:i/>
          <w:sz w:val="20"/>
          <w:szCs w:val="20"/>
          <w:lang w:val="en-US"/>
        </w:rPr>
        <w:t xml:space="preserve"> POL 57).</w:t>
      </w:r>
      <w:r w:rsidR="00A26210" w:rsidRPr="00C5157F">
        <w:rPr>
          <w:rFonts w:ascii="Arial" w:hAnsi="Arial" w:cs="Arial"/>
          <w:color w:val="0070C0"/>
          <w:sz w:val="20"/>
          <w:szCs w:val="20"/>
          <w:lang w:val="en-US"/>
        </w:rPr>
        <w:br w:type="page"/>
      </w:r>
    </w:p>
    <w:p w:rsidR="00DA6A02" w:rsidRPr="00D109AB" w:rsidRDefault="00814ACF" w:rsidP="00DA6A02">
      <w:pPr>
        <w:rPr>
          <w:rFonts w:ascii="Arial" w:hAnsi="Arial" w:cs="Arial"/>
          <w:b/>
          <w:sz w:val="20"/>
          <w:szCs w:val="20"/>
        </w:rPr>
      </w:pPr>
      <w:r>
        <w:rPr>
          <w:rFonts w:ascii="Arial" w:hAnsi="Arial" w:cs="Arial"/>
          <w:b/>
          <w:sz w:val="20"/>
          <w:szCs w:val="20"/>
        </w:rPr>
        <w:lastRenderedPageBreak/>
        <w:t>5</w:t>
      </w:r>
      <w:r w:rsidR="00D109AB" w:rsidRPr="00D109AB">
        <w:rPr>
          <w:rFonts w:ascii="Arial" w:hAnsi="Arial" w:cs="Arial"/>
          <w:b/>
          <w:sz w:val="20"/>
          <w:szCs w:val="20"/>
        </w:rPr>
        <w:t>.0 SECTION 32 EVALUATION REQUIREMENTS</w:t>
      </w:r>
    </w:p>
    <w:p w:rsidR="0036709A" w:rsidRPr="0036709A" w:rsidRDefault="00814ACF" w:rsidP="00DA6A02">
      <w:pPr>
        <w:rPr>
          <w:rFonts w:ascii="Arial" w:hAnsi="Arial" w:cs="Arial"/>
          <w:b/>
          <w:sz w:val="20"/>
          <w:szCs w:val="20"/>
        </w:rPr>
      </w:pPr>
      <w:r>
        <w:rPr>
          <w:rFonts w:ascii="Arial" w:hAnsi="Arial" w:cs="Arial"/>
          <w:b/>
          <w:sz w:val="20"/>
          <w:szCs w:val="20"/>
        </w:rPr>
        <w:t>5</w:t>
      </w:r>
      <w:r w:rsidR="0036709A" w:rsidRPr="0036709A">
        <w:rPr>
          <w:rFonts w:ascii="Arial" w:hAnsi="Arial" w:cs="Arial"/>
          <w:b/>
          <w:sz w:val="20"/>
          <w:szCs w:val="20"/>
        </w:rPr>
        <w:t>.1 RMA Requir</w:t>
      </w:r>
      <w:r w:rsidR="0036709A">
        <w:rPr>
          <w:rFonts w:ascii="Arial" w:hAnsi="Arial" w:cs="Arial"/>
          <w:b/>
          <w:sz w:val="20"/>
          <w:szCs w:val="20"/>
        </w:rPr>
        <w:t>e</w:t>
      </w:r>
      <w:r w:rsidR="0036709A" w:rsidRPr="0036709A">
        <w:rPr>
          <w:rFonts w:ascii="Arial" w:hAnsi="Arial" w:cs="Arial"/>
          <w:b/>
          <w:sz w:val="20"/>
          <w:szCs w:val="20"/>
        </w:rPr>
        <w:t>ments</w:t>
      </w:r>
    </w:p>
    <w:p w:rsidR="00DA6A02" w:rsidRPr="00733203" w:rsidRDefault="00DA6A02" w:rsidP="00DA6A02">
      <w:pPr>
        <w:rPr>
          <w:rFonts w:ascii="Arial" w:hAnsi="Arial" w:cs="Arial"/>
          <w:sz w:val="20"/>
          <w:szCs w:val="20"/>
        </w:rPr>
      </w:pPr>
      <w:r w:rsidRPr="00733203">
        <w:rPr>
          <w:rFonts w:ascii="Arial" w:hAnsi="Arial" w:cs="Arial"/>
          <w:sz w:val="20"/>
          <w:szCs w:val="20"/>
        </w:rPr>
        <w:t>Clause 5</w:t>
      </w:r>
      <w:r w:rsidR="00435B60">
        <w:rPr>
          <w:rFonts w:ascii="Arial" w:hAnsi="Arial" w:cs="Arial"/>
          <w:sz w:val="20"/>
          <w:szCs w:val="20"/>
        </w:rPr>
        <w:t xml:space="preserve">(1) </w:t>
      </w:r>
      <w:r w:rsidRPr="00733203">
        <w:rPr>
          <w:rFonts w:ascii="Arial" w:hAnsi="Arial" w:cs="Arial"/>
          <w:sz w:val="20"/>
          <w:szCs w:val="20"/>
        </w:rPr>
        <w:t xml:space="preserve">of Schedule 1 </w:t>
      </w:r>
      <w:r w:rsidR="00435B60">
        <w:rPr>
          <w:rFonts w:ascii="Arial" w:hAnsi="Arial" w:cs="Arial"/>
          <w:sz w:val="20"/>
          <w:szCs w:val="20"/>
        </w:rPr>
        <w:t xml:space="preserve">of the RMA specifies that a local authority must prepare an evaluation report for a proposed policy statement or plan in accordance with section 32 </w:t>
      </w:r>
      <w:r w:rsidRPr="00733203">
        <w:rPr>
          <w:rFonts w:ascii="Arial" w:hAnsi="Arial" w:cs="Arial"/>
          <w:sz w:val="20"/>
          <w:szCs w:val="20"/>
        </w:rPr>
        <w:t>and for Council’s to have particular regard to that report when deciding whether to proceed with the statement or plan.</w:t>
      </w:r>
    </w:p>
    <w:p w:rsidR="00DA6A02" w:rsidRPr="00733203" w:rsidRDefault="00035078" w:rsidP="00DA6A02">
      <w:pPr>
        <w:rPr>
          <w:rFonts w:ascii="Arial" w:hAnsi="Arial" w:cs="Arial"/>
          <w:sz w:val="20"/>
          <w:szCs w:val="20"/>
        </w:rPr>
      </w:pPr>
      <w:r>
        <w:rPr>
          <w:rFonts w:ascii="Arial" w:hAnsi="Arial" w:cs="Arial"/>
          <w:sz w:val="20"/>
          <w:szCs w:val="20"/>
        </w:rPr>
        <w:t xml:space="preserve">Section 32 of the RMA specifies the following: </w:t>
      </w:r>
    </w:p>
    <w:p w:rsidR="00035078" w:rsidRPr="00CC1FFA" w:rsidRDefault="00035078" w:rsidP="00035078">
      <w:pPr>
        <w:rPr>
          <w:rFonts w:ascii="Arial" w:hAnsi="Arial" w:cs="Arial"/>
          <w:i/>
          <w:color w:val="1F4E79" w:themeColor="accent1" w:themeShade="80"/>
          <w:sz w:val="20"/>
          <w:szCs w:val="20"/>
        </w:rPr>
      </w:pPr>
      <w:r w:rsidRPr="00CC1FFA">
        <w:rPr>
          <w:rFonts w:ascii="Arial" w:hAnsi="Arial" w:cs="Arial"/>
          <w:i/>
          <w:color w:val="1F4E79" w:themeColor="accent1" w:themeShade="80"/>
          <w:sz w:val="20"/>
          <w:szCs w:val="20"/>
        </w:rPr>
        <w:t>(1)An evaluation report required under this Act must—</w:t>
      </w:r>
    </w:p>
    <w:p w:rsidR="00035078" w:rsidRPr="00CC1FFA" w:rsidRDefault="00035078" w:rsidP="00035078">
      <w:pPr>
        <w:rPr>
          <w:rFonts w:ascii="Arial" w:hAnsi="Arial" w:cs="Arial"/>
          <w:i/>
          <w:color w:val="1F4E79" w:themeColor="accent1" w:themeShade="80"/>
          <w:sz w:val="20"/>
          <w:szCs w:val="20"/>
        </w:rPr>
      </w:pPr>
      <w:r w:rsidRPr="00CC1FFA">
        <w:rPr>
          <w:rFonts w:ascii="Arial" w:hAnsi="Arial" w:cs="Arial"/>
          <w:i/>
          <w:color w:val="1F4E79" w:themeColor="accent1" w:themeShade="80"/>
          <w:sz w:val="20"/>
          <w:szCs w:val="20"/>
        </w:rPr>
        <w:t xml:space="preserve">(a) </w:t>
      </w:r>
      <w:proofErr w:type="gramStart"/>
      <w:r w:rsidRPr="00CC1FFA">
        <w:rPr>
          <w:rFonts w:ascii="Arial" w:hAnsi="Arial" w:cs="Arial"/>
          <w:i/>
          <w:color w:val="1F4E79" w:themeColor="accent1" w:themeShade="80"/>
          <w:sz w:val="20"/>
          <w:szCs w:val="20"/>
        </w:rPr>
        <w:t>examine</w:t>
      </w:r>
      <w:proofErr w:type="gramEnd"/>
      <w:r w:rsidRPr="00CC1FFA">
        <w:rPr>
          <w:rFonts w:ascii="Arial" w:hAnsi="Arial" w:cs="Arial"/>
          <w:i/>
          <w:color w:val="1F4E79" w:themeColor="accent1" w:themeShade="80"/>
          <w:sz w:val="20"/>
          <w:szCs w:val="20"/>
        </w:rPr>
        <w:t xml:space="preserve"> the extent to which the objectives of the proposal being evaluated are the most appropriate way to achieve the purpose of this Act; and</w:t>
      </w:r>
    </w:p>
    <w:p w:rsidR="00035078" w:rsidRPr="00CC1FFA" w:rsidRDefault="00035078" w:rsidP="00035078">
      <w:pPr>
        <w:rPr>
          <w:rFonts w:ascii="Arial" w:hAnsi="Arial" w:cs="Arial"/>
          <w:i/>
          <w:color w:val="1F4E79" w:themeColor="accent1" w:themeShade="80"/>
          <w:sz w:val="20"/>
          <w:szCs w:val="20"/>
        </w:rPr>
      </w:pPr>
      <w:r w:rsidRPr="00CC1FFA">
        <w:rPr>
          <w:rFonts w:ascii="Arial" w:hAnsi="Arial" w:cs="Arial"/>
          <w:i/>
          <w:color w:val="1F4E79" w:themeColor="accent1" w:themeShade="80"/>
          <w:sz w:val="20"/>
          <w:szCs w:val="20"/>
        </w:rPr>
        <w:t xml:space="preserve">(b) </w:t>
      </w:r>
      <w:proofErr w:type="gramStart"/>
      <w:r w:rsidRPr="00CC1FFA">
        <w:rPr>
          <w:rFonts w:ascii="Arial" w:hAnsi="Arial" w:cs="Arial"/>
          <w:i/>
          <w:color w:val="1F4E79" w:themeColor="accent1" w:themeShade="80"/>
          <w:sz w:val="20"/>
          <w:szCs w:val="20"/>
        </w:rPr>
        <w:t>examine</w:t>
      </w:r>
      <w:proofErr w:type="gramEnd"/>
      <w:r w:rsidRPr="00CC1FFA">
        <w:rPr>
          <w:rFonts w:ascii="Arial" w:hAnsi="Arial" w:cs="Arial"/>
          <w:i/>
          <w:color w:val="1F4E79" w:themeColor="accent1" w:themeShade="80"/>
          <w:sz w:val="20"/>
          <w:szCs w:val="20"/>
        </w:rPr>
        <w:t xml:space="preserve"> whether the provisions in the proposal are the most appropriate way to achieve the objectives by—</w:t>
      </w:r>
    </w:p>
    <w:p w:rsidR="00035078" w:rsidRPr="00CC1FFA" w:rsidRDefault="00035078" w:rsidP="00035078">
      <w:pPr>
        <w:rPr>
          <w:rFonts w:ascii="Arial" w:hAnsi="Arial" w:cs="Arial"/>
          <w:i/>
          <w:color w:val="1F4E79" w:themeColor="accent1" w:themeShade="80"/>
          <w:sz w:val="20"/>
          <w:szCs w:val="20"/>
        </w:rPr>
      </w:pPr>
      <w:r w:rsidRPr="00CC1FFA">
        <w:rPr>
          <w:rFonts w:ascii="Arial" w:hAnsi="Arial" w:cs="Arial"/>
          <w:i/>
          <w:color w:val="1F4E79" w:themeColor="accent1" w:themeShade="80"/>
          <w:sz w:val="20"/>
          <w:szCs w:val="20"/>
        </w:rPr>
        <w:t>(</w:t>
      </w:r>
      <w:proofErr w:type="spellStart"/>
      <w:r w:rsidRPr="00CC1FFA">
        <w:rPr>
          <w:rFonts w:ascii="Arial" w:hAnsi="Arial" w:cs="Arial"/>
          <w:i/>
          <w:color w:val="1F4E79" w:themeColor="accent1" w:themeShade="80"/>
          <w:sz w:val="20"/>
          <w:szCs w:val="20"/>
        </w:rPr>
        <w:t>i</w:t>
      </w:r>
      <w:proofErr w:type="spellEnd"/>
      <w:r w:rsidRPr="00CC1FFA">
        <w:rPr>
          <w:rFonts w:ascii="Arial" w:hAnsi="Arial" w:cs="Arial"/>
          <w:i/>
          <w:color w:val="1F4E79" w:themeColor="accent1" w:themeShade="80"/>
          <w:sz w:val="20"/>
          <w:szCs w:val="20"/>
        </w:rPr>
        <w:t xml:space="preserve">) </w:t>
      </w:r>
      <w:proofErr w:type="gramStart"/>
      <w:r w:rsidRPr="00CC1FFA">
        <w:rPr>
          <w:rFonts w:ascii="Arial" w:hAnsi="Arial" w:cs="Arial"/>
          <w:i/>
          <w:color w:val="1F4E79" w:themeColor="accent1" w:themeShade="80"/>
          <w:sz w:val="20"/>
          <w:szCs w:val="20"/>
        </w:rPr>
        <w:t>identifying</w:t>
      </w:r>
      <w:proofErr w:type="gramEnd"/>
      <w:r w:rsidRPr="00CC1FFA">
        <w:rPr>
          <w:rFonts w:ascii="Arial" w:hAnsi="Arial" w:cs="Arial"/>
          <w:i/>
          <w:color w:val="1F4E79" w:themeColor="accent1" w:themeShade="80"/>
          <w:sz w:val="20"/>
          <w:szCs w:val="20"/>
        </w:rPr>
        <w:t xml:space="preserve"> other reasonably practicable options for achieving the objectives; and</w:t>
      </w:r>
    </w:p>
    <w:p w:rsidR="00035078" w:rsidRPr="00CC1FFA" w:rsidRDefault="00035078" w:rsidP="00035078">
      <w:pPr>
        <w:rPr>
          <w:rFonts w:ascii="Arial" w:hAnsi="Arial" w:cs="Arial"/>
          <w:i/>
          <w:color w:val="1F4E79" w:themeColor="accent1" w:themeShade="80"/>
          <w:sz w:val="20"/>
          <w:szCs w:val="20"/>
        </w:rPr>
      </w:pPr>
      <w:r w:rsidRPr="00CC1FFA">
        <w:rPr>
          <w:rFonts w:ascii="Arial" w:hAnsi="Arial" w:cs="Arial"/>
          <w:i/>
          <w:color w:val="1F4E79" w:themeColor="accent1" w:themeShade="80"/>
          <w:sz w:val="20"/>
          <w:szCs w:val="20"/>
        </w:rPr>
        <w:t xml:space="preserve">(ii) </w:t>
      </w:r>
      <w:proofErr w:type="gramStart"/>
      <w:r w:rsidRPr="00CC1FFA">
        <w:rPr>
          <w:rFonts w:ascii="Arial" w:hAnsi="Arial" w:cs="Arial"/>
          <w:i/>
          <w:color w:val="1F4E79" w:themeColor="accent1" w:themeShade="80"/>
          <w:sz w:val="20"/>
          <w:szCs w:val="20"/>
        </w:rPr>
        <w:t>assessing</w:t>
      </w:r>
      <w:proofErr w:type="gramEnd"/>
      <w:r w:rsidRPr="00CC1FFA">
        <w:rPr>
          <w:rFonts w:ascii="Arial" w:hAnsi="Arial" w:cs="Arial"/>
          <w:i/>
          <w:color w:val="1F4E79" w:themeColor="accent1" w:themeShade="80"/>
          <w:sz w:val="20"/>
          <w:szCs w:val="20"/>
        </w:rPr>
        <w:t xml:space="preserve"> the efficiency and effectiveness of the provisions in achieving the objectives; and</w:t>
      </w:r>
    </w:p>
    <w:p w:rsidR="00035078" w:rsidRPr="00CC1FFA" w:rsidRDefault="00035078" w:rsidP="00035078">
      <w:pPr>
        <w:rPr>
          <w:rFonts w:ascii="Arial" w:hAnsi="Arial" w:cs="Arial"/>
          <w:i/>
          <w:color w:val="1F4E79" w:themeColor="accent1" w:themeShade="80"/>
          <w:sz w:val="20"/>
          <w:szCs w:val="20"/>
        </w:rPr>
      </w:pPr>
      <w:r w:rsidRPr="00CC1FFA">
        <w:rPr>
          <w:rFonts w:ascii="Arial" w:hAnsi="Arial" w:cs="Arial"/>
          <w:i/>
          <w:color w:val="1F4E79" w:themeColor="accent1" w:themeShade="80"/>
          <w:sz w:val="20"/>
          <w:szCs w:val="20"/>
        </w:rPr>
        <w:t xml:space="preserve">(iii) </w:t>
      </w:r>
      <w:proofErr w:type="gramStart"/>
      <w:r w:rsidRPr="00CC1FFA">
        <w:rPr>
          <w:rFonts w:ascii="Arial" w:hAnsi="Arial" w:cs="Arial"/>
          <w:i/>
          <w:color w:val="1F4E79" w:themeColor="accent1" w:themeShade="80"/>
          <w:sz w:val="20"/>
          <w:szCs w:val="20"/>
        </w:rPr>
        <w:t>summarising</w:t>
      </w:r>
      <w:proofErr w:type="gramEnd"/>
      <w:r w:rsidRPr="00CC1FFA">
        <w:rPr>
          <w:rFonts w:ascii="Arial" w:hAnsi="Arial" w:cs="Arial"/>
          <w:i/>
          <w:color w:val="1F4E79" w:themeColor="accent1" w:themeShade="80"/>
          <w:sz w:val="20"/>
          <w:szCs w:val="20"/>
        </w:rPr>
        <w:t xml:space="preserve"> the reasons for deciding on the provisions; and</w:t>
      </w:r>
    </w:p>
    <w:p w:rsidR="00035078" w:rsidRPr="00CC1FFA" w:rsidRDefault="00035078" w:rsidP="00035078">
      <w:pPr>
        <w:rPr>
          <w:rFonts w:ascii="Arial" w:hAnsi="Arial" w:cs="Arial"/>
          <w:i/>
          <w:color w:val="1F4E79" w:themeColor="accent1" w:themeShade="80"/>
          <w:sz w:val="20"/>
          <w:szCs w:val="20"/>
        </w:rPr>
      </w:pPr>
      <w:r w:rsidRPr="00CC1FFA">
        <w:rPr>
          <w:rFonts w:ascii="Arial" w:hAnsi="Arial" w:cs="Arial"/>
          <w:i/>
          <w:color w:val="1F4E79" w:themeColor="accent1" w:themeShade="80"/>
          <w:sz w:val="20"/>
          <w:szCs w:val="20"/>
        </w:rPr>
        <w:t xml:space="preserve">(c) </w:t>
      </w:r>
      <w:proofErr w:type="gramStart"/>
      <w:r w:rsidRPr="00CC1FFA">
        <w:rPr>
          <w:rFonts w:ascii="Arial" w:hAnsi="Arial" w:cs="Arial"/>
          <w:i/>
          <w:color w:val="1F4E79" w:themeColor="accent1" w:themeShade="80"/>
          <w:sz w:val="20"/>
          <w:szCs w:val="20"/>
        </w:rPr>
        <w:t>contain</w:t>
      </w:r>
      <w:proofErr w:type="gramEnd"/>
      <w:r w:rsidRPr="00CC1FFA">
        <w:rPr>
          <w:rFonts w:ascii="Arial" w:hAnsi="Arial" w:cs="Arial"/>
          <w:i/>
          <w:color w:val="1F4E79" w:themeColor="accent1" w:themeShade="80"/>
          <w:sz w:val="20"/>
          <w:szCs w:val="20"/>
        </w:rPr>
        <w:t xml:space="preserve"> a level of detail that corresponds to the scale and significance of the environmental, economic, social, and cultural effects that are anticipated from the implementation of the proposal.</w:t>
      </w:r>
    </w:p>
    <w:p w:rsidR="00035078" w:rsidRPr="00CC1FFA" w:rsidRDefault="00035078" w:rsidP="00035078">
      <w:pPr>
        <w:rPr>
          <w:rFonts w:ascii="Arial" w:hAnsi="Arial" w:cs="Arial"/>
          <w:i/>
          <w:color w:val="1F4E79" w:themeColor="accent1" w:themeShade="80"/>
          <w:sz w:val="20"/>
          <w:szCs w:val="20"/>
        </w:rPr>
      </w:pPr>
      <w:r w:rsidRPr="00CC1FFA">
        <w:rPr>
          <w:rFonts w:ascii="Arial" w:hAnsi="Arial" w:cs="Arial"/>
          <w:i/>
          <w:color w:val="1F4E79" w:themeColor="accent1" w:themeShade="80"/>
          <w:sz w:val="20"/>
          <w:szCs w:val="20"/>
        </w:rPr>
        <w:t>(2) An assessment under subsection (1)</w:t>
      </w:r>
      <w:r w:rsidRPr="00CC1FFA">
        <w:rPr>
          <w:rFonts w:ascii="Tahoma" w:hAnsi="Tahoma" w:cs="Tahoma"/>
          <w:i/>
          <w:color w:val="1F4E79" w:themeColor="accent1" w:themeShade="80"/>
          <w:sz w:val="20"/>
          <w:szCs w:val="20"/>
        </w:rPr>
        <w:t>﻿</w:t>
      </w:r>
      <w:r w:rsidRPr="00CC1FFA">
        <w:rPr>
          <w:rFonts w:ascii="Arial" w:hAnsi="Arial" w:cs="Arial"/>
          <w:i/>
          <w:color w:val="1F4E79" w:themeColor="accent1" w:themeShade="80"/>
          <w:sz w:val="20"/>
          <w:szCs w:val="20"/>
        </w:rPr>
        <w:t>(b)</w:t>
      </w:r>
      <w:r w:rsidRPr="00CC1FFA">
        <w:rPr>
          <w:rFonts w:ascii="Tahoma" w:hAnsi="Tahoma" w:cs="Tahoma"/>
          <w:i/>
          <w:color w:val="1F4E79" w:themeColor="accent1" w:themeShade="80"/>
          <w:sz w:val="20"/>
          <w:szCs w:val="20"/>
        </w:rPr>
        <w:t>﻿</w:t>
      </w:r>
      <w:r w:rsidRPr="00CC1FFA">
        <w:rPr>
          <w:rFonts w:ascii="Arial" w:hAnsi="Arial" w:cs="Arial"/>
          <w:i/>
          <w:color w:val="1F4E79" w:themeColor="accent1" w:themeShade="80"/>
          <w:sz w:val="20"/>
          <w:szCs w:val="20"/>
        </w:rPr>
        <w:t>(ii) must—</w:t>
      </w:r>
    </w:p>
    <w:p w:rsidR="00035078" w:rsidRPr="00CC1FFA" w:rsidRDefault="00035078" w:rsidP="00035078">
      <w:pPr>
        <w:rPr>
          <w:rFonts w:ascii="Arial" w:hAnsi="Arial" w:cs="Arial"/>
          <w:i/>
          <w:color w:val="1F4E79" w:themeColor="accent1" w:themeShade="80"/>
          <w:sz w:val="20"/>
          <w:szCs w:val="20"/>
        </w:rPr>
      </w:pPr>
      <w:r w:rsidRPr="00CC1FFA">
        <w:rPr>
          <w:rFonts w:ascii="Arial" w:hAnsi="Arial" w:cs="Arial"/>
          <w:i/>
          <w:color w:val="1F4E79" w:themeColor="accent1" w:themeShade="80"/>
          <w:sz w:val="20"/>
          <w:szCs w:val="20"/>
        </w:rPr>
        <w:t xml:space="preserve">(a) </w:t>
      </w:r>
      <w:proofErr w:type="gramStart"/>
      <w:r w:rsidRPr="00CC1FFA">
        <w:rPr>
          <w:rFonts w:ascii="Arial" w:hAnsi="Arial" w:cs="Arial"/>
          <w:i/>
          <w:color w:val="1F4E79" w:themeColor="accent1" w:themeShade="80"/>
          <w:sz w:val="20"/>
          <w:szCs w:val="20"/>
        </w:rPr>
        <w:t>identify</w:t>
      </w:r>
      <w:proofErr w:type="gramEnd"/>
      <w:r w:rsidRPr="00CC1FFA">
        <w:rPr>
          <w:rFonts w:ascii="Arial" w:hAnsi="Arial" w:cs="Arial"/>
          <w:i/>
          <w:color w:val="1F4E79" w:themeColor="accent1" w:themeShade="80"/>
          <w:sz w:val="20"/>
          <w:szCs w:val="20"/>
        </w:rPr>
        <w:t xml:space="preserve"> and assess the benefits and costs of the environmental, economic, social, and cultural effects that are anticipated from the implementation of the provisions, including the opportunities for—</w:t>
      </w:r>
    </w:p>
    <w:p w:rsidR="00035078" w:rsidRPr="00CC1FFA" w:rsidRDefault="00035078" w:rsidP="00035078">
      <w:pPr>
        <w:rPr>
          <w:rFonts w:ascii="Arial" w:hAnsi="Arial" w:cs="Arial"/>
          <w:i/>
          <w:color w:val="1F4E79" w:themeColor="accent1" w:themeShade="80"/>
          <w:sz w:val="20"/>
          <w:szCs w:val="20"/>
        </w:rPr>
      </w:pPr>
      <w:r w:rsidRPr="00CC1FFA">
        <w:rPr>
          <w:rFonts w:ascii="Arial" w:hAnsi="Arial" w:cs="Arial"/>
          <w:i/>
          <w:color w:val="1F4E79" w:themeColor="accent1" w:themeShade="80"/>
          <w:sz w:val="20"/>
          <w:szCs w:val="20"/>
        </w:rPr>
        <w:t>(</w:t>
      </w:r>
      <w:proofErr w:type="spellStart"/>
      <w:r w:rsidRPr="00CC1FFA">
        <w:rPr>
          <w:rFonts w:ascii="Arial" w:hAnsi="Arial" w:cs="Arial"/>
          <w:i/>
          <w:color w:val="1F4E79" w:themeColor="accent1" w:themeShade="80"/>
          <w:sz w:val="20"/>
          <w:szCs w:val="20"/>
        </w:rPr>
        <w:t>i</w:t>
      </w:r>
      <w:proofErr w:type="spellEnd"/>
      <w:r w:rsidRPr="00CC1FFA">
        <w:rPr>
          <w:rFonts w:ascii="Arial" w:hAnsi="Arial" w:cs="Arial"/>
          <w:i/>
          <w:color w:val="1F4E79" w:themeColor="accent1" w:themeShade="80"/>
          <w:sz w:val="20"/>
          <w:szCs w:val="20"/>
        </w:rPr>
        <w:t xml:space="preserve">) </w:t>
      </w:r>
      <w:proofErr w:type="gramStart"/>
      <w:r w:rsidRPr="00CC1FFA">
        <w:rPr>
          <w:rFonts w:ascii="Arial" w:hAnsi="Arial" w:cs="Arial"/>
          <w:i/>
          <w:color w:val="1F4E79" w:themeColor="accent1" w:themeShade="80"/>
          <w:sz w:val="20"/>
          <w:szCs w:val="20"/>
        </w:rPr>
        <w:t>economic</w:t>
      </w:r>
      <w:proofErr w:type="gramEnd"/>
      <w:r w:rsidRPr="00CC1FFA">
        <w:rPr>
          <w:rFonts w:ascii="Arial" w:hAnsi="Arial" w:cs="Arial"/>
          <w:i/>
          <w:color w:val="1F4E79" w:themeColor="accent1" w:themeShade="80"/>
          <w:sz w:val="20"/>
          <w:szCs w:val="20"/>
        </w:rPr>
        <w:t xml:space="preserve"> growth that are anticipated to be provided or reduced; and</w:t>
      </w:r>
    </w:p>
    <w:p w:rsidR="00035078" w:rsidRPr="00CC1FFA" w:rsidRDefault="00035078" w:rsidP="00035078">
      <w:pPr>
        <w:rPr>
          <w:rFonts w:ascii="Arial" w:hAnsi="Arial" w:cs="Arial"/>
          <w:i/>
          <w:color w:val="1F4E79" w:themeColor="accent1" w:themeShade="80"/>
          <w:sz w:val="20"/>
          <w:szCs w:val="20"/>
        </w:rPr>
      </w:pPr>
      <w:r w:rsidRPr="00CC1FFA">
        <w:rPr>
          <w:rFonts w:ascii="Arial" w:hAnsi="Arial" w:cs="Arial"/>
          <w:i/>
          <w:color w:val="1F4E79" w:themeColor="accent1" w:themeShade="80"/>
          <w:sz w:val="20"/>
          <w:szCs w:val="20"/>
        </w:rPr>
        <w:t xml:space="preserve">(ii) </w:t>
      </w:r>
      <w:proofErr w:type="gramStart"/>
      <w:r w:rsidRPr="00CC1FFA">
        <w:rPr>
          <w:rFonts w:ascii="Arial" w:hAnsi="Arial" w:cs="Arial"/>
          <w:i/>
          <w:color w:val="1F4E79" w:themeColor="accent1" w:themeShade="80"/>
          <w:sz w:val="20"/>
          <w:szCs w:val="20"/>
        </w:rPr>
        <w:t>employment</w:t>
      </w:r>
      <w:proofErr w:type="gramEnd"/>
      <w:r w:rsidRPr="00CC1FFA">
        <w:rPr>
          <w:rFonts w:ascii="Arial" w:hAnsi="Arial" w:cs="Arial"/>
          <w:i/>
          <w:color w:val="1F4E79" w:themeColor="accent1" w:themeShade="80"/>
          <w:sz w:val="20"/>
          <w:szCs w:val="20"/>
        </w:rPr>
        <w:t xml:space="preserve"> that are anticipated to be provided or reduced; and</w:t>
      </w:r>
    </w:p>
    <w:p w:rsidR="00035078" w:rsidRPr="00CC1FFA" w:rsidRDefault="00035078" w:rsidP="00035078">
      <w:pPr>
        <w:rPr>
          <w:rFonts w:ascii="Arial" w:hAnsi="Arial" w:cs="Arial"/>
          <w:i/>
          <w:color w:val="1F4E79" w:themeColor="accent1" w:themeShade="80"/>
          <w:sz w:val="20"/>
          <w:szCs w:val="20"/>
        </w:rPr>
      </w:pPr>
      <w:r w:rsidRPr="00CC1FFA">
        <w:rPr>
          <w:rFonts w:ascii="Arial" w:hAnsi="Arial" w:cs="Arial"/>
          <w:i/>
          <w:color w:val="1F4E79" w:themeColor="accent1" w:themeShade="80"/>
          <w:sz w:val="20"/>
          <w:szCs w:val="20"/>
        </w:rPr>
        <w:t xml:space="preserve">(b) </w:t>
      </w:r>
      <w:proofErr w:type="gramStart"/>
      <w:r w:rsidRPr="00CC1FFA">
        <w:rPr>
          <w:rFonts w:ascii="Arial" w:hAnsi="Arial" w:cs="Arial"/>
          <w:i/>
          <w:color w:val="1F4E79" w:themeColor="accent1" w:themeShade="80"/>
          <w:sz w:val="20"/>
          <w:szCs w:val="20"/>
        </w:rPr>
        <w:t>if</w:t>
      </w:r>
      <w:proofErr w:type="gramEnd"/>
      <w:r w:rsidRPr="00CC1FFA">
        <w:rPr>
          <w:rFonts w:ascii="Arial" w:hAnsi="Arial" w:cs="Arial"/>
          <w:i/>
          <w:color w:val="1F4E79" w:themeColor="accent1" w:themeShade="80"/>
          <w:sz w:val="20"/>
          <w:szCs w:val="20"/>
        </w:rPr>
        <w:t xml:space="preserve"> practicable, quantify the benefits and costs referred to in paragraph (a); and</w:t>
      </w:r>
    </w:p>
    <w:p w:rsidR="00035078" w:rsidRPr="00CC1FFA" w:rsidRDefault="00035078" w:rsidP="00035078">
      <w:pPr>
        <w:rPr>
          <w:rFonts w:ascii="Arial" w:hAnsi="Arial" w:cs="Arial"/>
          <w:i/>
          <w:color w:val="1F4E79" w:themeColor="accent1" w:themeShade="80"/>
          <w:sz w:val="20"/>
          <w:szCs w:val="20"/>
        </w:rPr>
      </w:pPr>
      <w:r w:rsidRPr="00CC1FFA">
        <w:rPr>
          <w:rFonts w:ascii="Arial" w:hAnsi="Arial" w:cs="Arial"/>
          <w:i/>
          <w:color w:val="1F4E79" w:themeColor="accent1" w:themeShade="80"/>
          <w:sz w:val="20"/>
          <w:szCs w:val="20"/>
        </w:rPr>
        <w:t xml:space="preserve">(c) </w:t>
      </w:r>
      <w:proofErr w:type="gramStart"/>
      <w:r w:rsidRPr="00CC1FFA">
        <w:rPr>
          <w:rFonts w:ascii="Arial" w:hAnsi="Arial" w:cs="Arial"/>
          <w:i/>
          <w:color w:val="1F4E79" w:themeColor="accent1" w:themeShade="80"/>
          <w:sz w:val="20"/>
          <w:szCs w:val="20"/>
        </w:rPr>
        <w:t>assess</w:t>
      </w:r>
      <w:proofErr w:type="gramEnd"/>
      <w:r w:rsidRPr="00CC1FFA">
        <w:rPr>
          <w:rFonts w:ascii="Arial" w:hAnsi="Arial" w:cs="Arial"/>
          <w:i/>
          <w:color w:val="1F4E79" w:themeColor="accent1" w:themeShade="80"/>
          <w:sz w:val="20"/>
          <w:szCs w:val="20"/>
        </w:rPr>
        <w:t xml:space="preserve"> the risk of acting or not acting if there is uncertain or insufficient information about the subject matter of the provisions.</w:t>
      </w:r>
    </w:p>
    <w:p w:rsidR="00035078" w:rsidRPr="00623502" w:rsidRDefault="00035078" w:rsidP="00DA6A02">
      <w:pPr>
        <w:rPr>
          <w:rFonts w:ascii="Arial" w:hAnsi="Arial" w:cs="Arial"/>
          <w:sz w:val="20"/>
          <w:szCs w:val="20"/>
        </w:rPr>
      </w:pPr>
      <w:r w:rsidRPr="00623502">
        <w:rPr>
          <w:rFonts w:ascii="Arial" w:hAnsi="Arial" w:cs="Arial"/>
          <w:sz w:val="20"/>
          <w:szCs w:val="20"/>
        </w:rPr>
        <w:t xml:space="preserve">So in summary two main evaluations </w:t>
      </w:r>
      <w:r w:rsidR="00EE69C6">
        <w:rPr>
          <w:rFonts w:ascii="Arial" w:hAnsi="Arial" w:cs="Arial"/>
          <w:sz w:val="20"/>
          <w:szCs w:val="20"/>
        </w:rPr>
        <w:t xml:space="preserve">are </w:t>
      </w:r>
      <w:r w:rsidRPr="00623502">
        <w:rPr>
          <w:rFonts w:ascii="Arial" w:hAnsi="Arial" w:cs="Arial"/>
          <w:sz w:val="20"/>
          <w:szCs w:val="20"/>
        </w:rPr>
        <w:t>required:</w:t>
      </w:r>
    </w:p>
    <w:p w:rsidR="00035078" w:rsidRPr="00D80497" w:rsidRDefault="00035078" w:rsidP="00DA6A02">
      <w:pPr>
        <w:rPr>
          <w:rFonts w:ascii="Arial" w:hAnsi="Arial" w:cs="Arial"/>
          <w:color w:val="000000" w:themeColor="text1"/>
          <w:sz w:val="20"/>
          <w:szCs w:val="20"/>
          <w:u w:val="single"/>
        </w:rPr>
      </w:pPr>
      <w:r w:rsidRPr="00D80497">
        <w:rPr>
          <w:rFonts w:ascii="Arial" w:hAnsi="Arial" w:cs="Arial"/>
          <w:color w:val="000000" w:themeColor="text1"/>
          <w:sz w:val="20"/>
          <w:szCs w:val="20"/>
          <w:u w:val="single"/>
        </w:rPr>
        <w:t xml:space="preserve">Under </w:t>
      </w:r>
      <w:proofErr w:type="gramStart"/>
      <w:r w:rsidR="0069127F" w:rsidRPr="00D80497">
        <w:rPr>
          <w:rFonts w:ascii="Arial" w:hAnsi="Arial" w:cs="Arial"/>
          <w:color w:val="000000" w:themeColor="text1"/>
          <w:sz w:val="20"/>
          <w:szCs w:val="20"/>
          <w:u w:val="single"/>
        </w:rPr>
        <w:t>S32(</w:t>
      </w:r>
      <w:proofErr w:type="gramEnd"/>
      <w:r w:rsidR="0069127F" w:rsidRPr="00D80497">
        <w:rPr>
          <w:rFonts w:ascii="Arial" w:hAnsi="Arial" w:cs="Arial"/>
          <w:color w:val="000000" w:themeColor="text1"/>
          <w:sz w:val="20"/>
          <w:szCs w:val="20"/>
          <w:u w:val="single"/>
        </w:rPr>
        <w:t>1)(a)</w:t>
      </w:r>
    </w:p>
    <w:p w:rsidR="00DA6A02" w:rsidRPr="00CC1FFA" w:rsidRDefault="00DA6A02" w:rsidP="00DA6A02">
      <w:pPr>
        <w:rPr>
          <w:rFonts w:ascii="Arial" w:hAnsi="Arial" w:cs="Arial"/>
          <w:color w:val="000000" w:themeColor="text1"/>
          <w:sz w:val="20"/>
          <w:szCs w:val="20"/>
        </w:rPr>
      </w:pPr>
      <w:r w:rsidRPr="00CC1FFA">
        <w:rPr>
          <w:rFonts w:ascii="Arial" w:hAnsi="Arial" w:cs="Arial"/>
          <w:color w:val="000000" w:themeColor="text1"/>
          <w:sz w:val="20"/>
          <w:szCs w:val="20"/>
        </w:rPr>
        <w:t xml:space="preserve">The extent to which the objectives of the proposal are the most appropriate way to achieve the purpose of the RMA </w:t>
      </w:r>
    </w:p>
    <w:p w:rsidR="00035078" w:rsidRPr="00D80497" w:rsidRDefault="00035078" w:rsidP="00DA6A02">
      <w:pPr>
        <w:rPr>
          <w:rFonts w:ascii="Arial" w:hAnsi="Arial" w:cs="Arial"/>
          <w:color w:val="000000" w:themeColor="text1"/>
          <w:sz w:val="20"/>
          <w:szCs w:val="20"/>
          <w:u w:val="single"/>
        </w:rPr>
      </w:pPr>
      <w:r w:rsidRPr="00D80497">
        <w:rPr>
          <w:rFonts w:ascii="Arial" w:hAnsi="Arial" w:cs="Arial"/>
          <w:color w:val="000000" w:themeColor="text1"/>
          <w:sz w:val="20"/>
          <w:szCs w:val="20"/>
          <w:u w:val="single"/>
        </w:rPr>
        <w:t xml:space="preserve">And under </w:t>
      </w:r>
      <w:proofErr w:type="gramStart"/>
      <w:r w:rsidRPr="00D80497">
        <w:rPr>
          <w:rFonts w:ascii="Arial" w:hAnsi="Arial" w:cs="Arial"/>
          <w:color w:val="000000" w:themeColor="text1"/>
          <w:sz w:val="20"/>
          <w:szCs w:val="20"/>
          <w:u w:val="single"/>
        </w:rPr>
        <w:t>S32(</w:t>
      </w:r>
      <w:proofErr w:type="gramEnd"/>
      <w:r w:rsidRPr="00D80497">
        <w:rPr>
          <w:rFonts w:ascii="Arial" w:hAnsi="Arial" w:cs="Arial"/>
          <w:color w:val="000000" w:themeColor="text1"/>
          <w:sz w:val="20"/>
          <w:szCs w:val="20"/>
          <w:u w:val="single"/>
        </w:rPr>
        <w:t>1)(b)</w:t>
      </w:r>
    </w:p>
    <w:p w:rsidR="00F10725" w:rsidRPr="00CC1FFA" w:rsidRDefault="00DA6A02" w:rsidP="00623502">
      <w:pPr>
        <w:rPr>
          <w:rFonts w:ascii="Arial" w:hAnsi="Arial" w:cs="Arial"/>
          <w:color w:val="000000" w:themeColor="text1"/>
          <w:sz w:val="20"/>
          <w:szCs w:val="20"/>
        </w:rPr>
      </w:pPr>
      <w:r w:rsidRPr="00CC1FFA">
        <w:rPr>
          <w:rFonts w:ascii="Arial" w:hAnsi="Arial" w:cs="Arial"/>
          <w:color w:val="000000" w:themeColor="text1"/>
          <w:sz w:val="20"/>
          <w:szCs w:val="20"/>
        </w:rPr>
        <w:t>Whether the provisions in the proposal are the most appropriate way to achieve the objectives</w:t>
      </w:r>
      <w:r w:rsidR="00835089" w:rsidRPr="00CC1FFA">
        <w:rPr>
          <w:rFonts w:ascii="Arial" w:hAnsi="Arial" w:cs="Arial"/>
          <w:color w:val="000000" w:themeColor="text1"/>
          <w:sz w:val="20"/>
          <w:szCs w:val="20"/>
        </w:rPr>
        <w:t xml:space="preserve"> by:</w:t>
      </w:r>
    </w:p>
    <w:p w:rsidR="00623502" w:rsidRPr="00CC1FFA" w:rsidRDefault="00623502" w:rsidP="00F10725">
      <w:pPr>
        <w:pStyle w:val="ListParagraph"/>
        <w:numPr>
          <w:ilvl w:val="0"/>
          <w:numId w:val="4"/>
        </w:numPr>
        <w:ind w:left="284" w:hanging="284"/>
        <w:rPr>
          <w:rFonts w:ascii="Arial" w:hAnsi="Arial" w:cs="Arial"/>
          <w:sz w:val="20"/>
          <w:szCs w:val="20"/>
        </w:rPr>
      </w:pPr>
      <w:r w:rsidRPr="00CC1FFA">
        <w:rPr>
          <w:rFonts w:ascii="Arial" w:hAnsi="Arial" w:cs="Arial"/>
          <w:sz w:val="20"/>
          <w:szCs w:val="20"/>
        </w:rPr>
        <w:t>Identifying other reasonably practicable options for achieving the objectives</w:t>
      </w:r>
    </w:p>
    <w:p w:rsidR="00623502" w:rsidRPr="00CC1FFA" w:rsidRDefault="00623502" w:rsidP="0069127F">
      <w:pPr>
        <w:pStyle w:val="ListParagraph"/>
        <w:numPr>
          <w:ilvl w:val="0"/>
          <w:numId w:val="4"/>
        </w:numPr>
        <w:ind w:left="284" w:hanging="284"/>
        <w:rPr>
          <w:rFonts w:ascii="Arial" w:hAnsi="Arial" w:cs="Arial"/>
          <w:sz w:val="20"/>
          <w:szCs w:val="20"/>
        </w:rPr>
      </w:pPr>
      <w:r w:rsidRPr="00CC1FFA">
        <w:rPr>
          <w:rFonts w:ascii="Arial" w:hAnsi="Arial" w:cs="Arial"/>
          <w:sz w:val="20"/>
          <w:szCs w:val="20"/>
        </w:rPr>
        <w:t>Assessing the efficiency and effectiveness of the provisions in achieving the objectives</w:t>
      </w:r>
      <w:r w:rsidR="0069127F" w:rsidRPr="00CC1FFA">
        <w:rPr>
          <w:rFonts w:ascii="Arial" w:hAnsi="Arial" w:cs="Arial"/>
          <w:sz w:val="20"/>
          <w:szCs w:val="20"/>
        </w:rPr>
        <w:t xml:space="preserve"> </w:t>
      </w:r>
      <w:r w:rsidRPr="00CC1FFA">
        <w:rPr>
          <w:rFonts w:ascii="Arial" w:hAnsi="Arial" w:cs="Arial"/>
          <w:sz w:val="20"/>
          <w:szCs w:val="20"/>
        </w:rPr>
        <w:t>(Including identify and assess the benefits and costs of the environmental, economic, social, and cultural effects that are anticipated from the implementation of the provisions</w:t>
      </w:r>
      <w:r w:rsidR="0069127F" w:rsidRPr="00CC1FFA">
        <w:rPr>
          <w:rFonts w:ascii="Arial" w:hAnsi="Arial" w:cs="Arial"/>
          <w:sz w:val="20"/>
          <w:szCs w:val="20"/>
        </w:rPr>
        <w:t>)</w:t>
      </w:r>
    </w:p>
    <w:p w:rsidR="00623502" w:rsidRPr="00CC1FFA" w:rsidRDefault="00623502" w:rsidP="0069127F">
      <w:pPr>
        <w:pStyle w:val="ListParagraph"/>
        <w:numPr>
          <w:ilvl w:val="0"/>
          <w:numId w:val="4"/>
        </w:numPr>
        <w:ind w:left="284" w:hanging="284"/>
        <w:rPr>
          <w:rFonts w:ascii="Arial" w:hAnsi="Arial" w:cs="Arial"/>
          <w:color w:val="000000" w:themeColor="text1"/>
          <w:sz w:val="20"/>
          <w:szCs w:val="20"/>
          <w:u w:val="single"/>
        </w:rPr>
      </w:pPr>
      <w:r w:rsidRPr="00CC1FFA">
        <w:rPr>
          <w:rFonts w:ascii="Arial" w:hAnsi="Arial" w:cs="Arial"/>
          <w:sz w:val="20"/>
          <w:szCs w:val="20"/>
        </w:rPr>
        <w:t>Summarising the reasons for deciding on the provisions</w:t>
      </w:r>
    </w:p>
    <w:p w:rsidR="00DA6A02" w:rsidRPr="00D109AB" w:rsidRDefault="00814ACF" w:rsidP="00DA6A02">
      <w:pPr>
        <w:rPr>
          <w:rFonts w:ascii="Arial" w:hAnsi="Arial" w:cs="Arial"/>
          <w:b/>
          <w:sz w:val="20"/>
          <w:szCs w:val="20"/>
        </w:rPr>
      </w:pPr>
      <w:r>
        <w:rPr>
          <w:rFonts w:ascii="Arial" w:hAnsi="Arial" w:cs="Arial"/>
          <w:b/>
          <w:sz w:val="20"/>
          <w:szCs w:val="20"/>
        </w:rPr>
        <w:t>5</w:t>
      </w:r>
      <w:r w:rsidR="00A75A7E" w:rsidRPr="00D109AB">
        <w:rPr>
          <w:rFonts w:ascii="Arial" w:hAnsi="Arial" w:cs="Arial"/>
          <w:b/>
          <w:sz w:val="20"/>
          <w:szCs w:val="20"/>
        </w:rPr>
        <w:t>.</w:t>
      </w:r>
      <w:r w:rsidR="0036709A">
        <w:rPr>
          <w:rFonts w:ascii="Arial" w:hAnsi="Arial" w:cs="Arial"/>
          <w:b/>
          <w:sz w:val="20"/>
          <w:szCs w:val="20"/>
        </w:rPr>
        <w:t>2</w:t>
      </w:r>
      <w:r w:rsidR="00A75A7E" w:rsidRPr="00D109AB">
        <w:rPr>
          <w:rFonts w:ascii="Arial" w:hAnsi="Arial" w:cs="Arial"/>
          <w:b/>
          <w:sz w:val="20"/>
          <w:szCs w:val="20"/>
        </w:rPr>
        <w:t xml:space="preserve"> </w:t>
      </w:r>
      <w:r w:rsidR="00DA6A02" w:rsidRPr="00D109AB">
        <w:rPr>
          <w:rFonts w:ascii="Arial" w:hAnsi="Arial" w:cs="Arial"/>
          <w:b/>
          <w:sz w:val="20"/>
          <w:szCs w:val="20"/>
        </w:rPr>
        <w:t xml:space="preserve">The extent to which the objectives of the proposal are the most appropriate way to achieve the purpose of the RMA </w:t>
      </w:r>
    </w:p>
    <w:p w:rsidR="00A767D5" w:rsidRPr="00A767D5" w:rsidRDefault="00814ACF" w:rsidP="00A767D5">
      <w:pPr>
        <w:rPr>
          <w:rFonts w:ascii="Arial" w:hAnsi="Arial" w:cs="Arial"/>
          <w:sz w:val="20"/>
          <w:szCs w:val="20"/>
          <w:u w:val="single"/>
        </w:rPr>
      </w:pPr>
      <w:r>
        <w:rPr>
          <w:rFonts w:ascii="Arial" w:hAnsi="Arial" w:cs="Arial"/>
          <w:sz w:val="20"/>
          <w:szCs w:val="20"/>
          <w:u w:val="single"/>
        </w:rPr>
        <w:t>5</w:t>
      </w:r>
      <w:r w:rsidR="00A767D5" w:rsidRPr="00A767D5">
        <w:rPr>
          <w:rFonts w:ascii="Arial" w:hAnsi="Arial" w:cs="Arial"/>
          <w:sz w:val="20"/>
          <w:szCs w:val="20"/>
          <w:u w:val="single"/>
        </w:rPr>
        <w:t>.2.1 The intent of the proposed plan changes and the requirements of the RMA</w:t>
      </w:r>
    </w:p>
    <w:p w:rsidR="00A767D5" w:rsidRDefault="00A767D5" w:rsidP="00A767D5">
      <w:pPr>
        <w:rPr>
          <w:rFonts w:ascii="Arial" w:hAnsi="Arial" w:cs="Arial"/>
          <w:sz w:val="20"/>
          <w:szCs w:val="20"/>
        </w:rPr>
      </w:pPr>
    </w:p>
    <w:p w:rsidR="004F465D" w:rsidRDefault="004F465D" w:rsidP="00A767D5">
      <w:pPr>
        <w:rPr>
          <w:rFonts w:ascii="Arial" w:hAnsi="Arial" w:cs="Arial"/>
          <w:sz w:val="20"/>
          <w:szCs w:val="20"/>
        </w:rPr>
      </w:pPr>
    </w:p>
    <w:p w:rsidR="004F465D" w:rsidRDefault="004F465D" w:rsidP="00A767D5">
      <w:pPr>
        <w:rPr>
          <w:rFonts w:ascii="Arial" w:hAnsi="Arial" w:cs="Arial"/>
          <w:sz w:val="20"/>
          <w:szCs w:val="20"/>
        </w:rPr>
      </w:pPr>
    </w:p>
    <w:p w:rsidR="00A767D5" w:rsidRPr="00733203" w:rsidRDefault="00A767D5" w:rsidP="00A767D5">
      <w:pPr>
        <w:rPr>
          <w:rFonts w:ascii="Arial" w:hAnsi="Arial" w:cs="Arial"/>
          <w:sz w:val="20"/>
          <w:szCs w:val="20"/>
        </w:rPr>
      </w:pPr>
      <w:r w:rsidRPr="00733203">
        <w:rPr>
          <w:rFonts w:ascii="Arial" w:hAnsi="Arial" w:cs="Arial"/>
          <w:sz w:val="20"/>
          <w:szCs w:val="20"/>
        </w:rPr>
        <w:t>The propos</w:t>
      </w:r>
      <w:r>
        <w:rPr>
          <w:rFonts w:ascii="Arial" w:hAnsi="Arial" w:cs="Arial"/>
          <w:sz w:val="20"/>
          <w:szCs w:val="20"/>
        </w:rPr>
        <w:t xml:space="preserve">ed </w:t>
      </w:r>
      <w:r w:rsidR="00CE53D7">
        <w:rPr>
          <w:rFonts w:ascii="Arial" w:hAnsi="Arial" w:cs="Arial"/>
          <w:sz w:val="20"/>
          <w:szCs w:val="20"/>
        </w:rPr>
        <w:t>change</w:t>
      </w:r>
      <w:r>
        <w:rPr>
          <w:rFonts w:ascii="Arial" w:hAnsi="Arial" w:cs="Arial"/>
          <w:sz w:val="20"/>
          <w:szCs w:val="20"/>
        </w:rPr>
        <w:t xml:space="preserve"> </w:t>
      </w:r>
      <w:r w:rsidRPr="00733203">
        <w:rPr>
          <w:rFonts w:ascii="Arial" w:hAnsi="Arial" w:cs="Arial"/>
          <w:sz w:val="20"/>
          <w:szCs w:val="20"/>
        </w:rPr>
        <w:t xml:space="preserve">adds one new objective to the </w:t>
      </w:r>
      <w:r w:rsidR="00CE53D7">
        <w:rPr>
          <w:rFonts w:ascii="Arial" w:hAnsi="Arial" w:cs="Arial"/>
          <w:sz w:val="20"/>
          <w:szCs w:val="20"/>
        </w:rPr>
        <w:t>R</w:t>
      </w:r>
      <w:r w:rsidRPr="00733203">
        <w:rPr>
          <w:rFonts w:ascii="Arial" w:hAnsi="Arial" w:cs="Arial"/>
          <w:sz w:val="20"/>
          <w:szCs w:val="20"/>
        </w:rPr>
        <w:t>ural Zone</w:t>
      </w:r>
      <w:r w:rsidR="00CE53D7">
        <w:rPr>
          <w:rFonts w:ascii="Arial" w:hAnsi="Arial" w:cs="Arial"/>
          <w:sz w:val="20"/>
          <w:szCs w:val="20"/>
        </w:rPr>
        <w:t xml:space="preserve"> and the Plains Production Zone</w:t>
      </w:r>
    </w:p>
    <w:p w:rsidR="004F465D" w:rsidRPr="007F108F" w:rsidRDefault="004F465D" w:rsidP="00A767D5">
      <w:pPr>
        <w:rPr>
          <w:rFonts w:ascii="Arial" w:hAnsi="Arial" w:cs="Arial"/>
          <w:i/>
          <w:sz w:val="20"/>
          <w:szCs w:val="20"/>
          <w:lang w:val="en-US"/>
        </w:rPr>
      </w:pPr>
      <w:r w:rsidRPr="007F108F">
        <w:rPr>
          <w:rFonts w:ascii="Arial" w:hAnsi="Arial" w:cs="Arial"/>
          <w:i/>
          <w:sz w:val="20"/>
          <w:szCs w:val="20"/>
          <w:lang w:val="en-US"/>
        </w:rPr>
        <w:t>To recognize and provide for tangata whenua’s cultural and physical relationship with their land.</w:t>
      </w:r>
    </w:p>
    <w:p w:rsidR="00A767D5" w:rsidRPr="00733203" w:rsidRDefault="00A767D5" w:rsidP="00A767D5">
      <w:pPr>
        <w:rPr>
          <w:rFonts w:ascii="Arial" w:hAnsi="Arial" w:cs="Arial"/>
          <w:sz w:val="20"/>
          <w:szCs w:val="20"/>
        </w:rPr>
      </w:pPr>
      <w:r w:rsidRPr="00733203">
        <w:rPr>
          <w:rFonts w:ascii="Arial" w:hAnsi="Arial" w:cs="Arial"/>
          <w:sz w:val="20"/>
          <w:szCs w:val="20"/>
        </w:rPr>
        <w:t>The specified related anticipated outcome is:</w:t>
      </w:r>
    </w:p>
    <w:p w:rsidR="004F465D" w:rsidRPr="007F108F" w:rsidRDefault="004F465D" w:rsidP="004F465D">
      <w:pPr>
        <w:spacing w:before="40" w:after="120"/>
        <w:jc w:val="both"/>
        <w:rPr>
          <w:rFonts w:ascii="Arial" w:hAnsi="Arial" w:cs="Arial"/>
          <w:i/>
          <w:sz w:val="20"/>
          <w:szCs w:val="20"/>
          <w:u w:val="single"/>
          <w:lang w:val="en-US"/>
        </w:rPr>
      </w:pPr>
      <w:r w:rsidRPr="007F108F">
        <w:rPr>
          <w:rFonts w:ascii="Arial" w:hAnsi="Arial" w:cs="Arial"/>
          <w:i/>
          <w:sz w:val="20"/>
          <w:szCs w:val="20"/>
          <w:lang w:val="en-US"/>
        </w:rPr>
        <w:t xml:space="preserve">Provision for the use and development of marae. </w:t>
      </w:r>
    </w:p>
    <w:p w:rsidR="00A767D5" w:rsidRPr="00733203" w:rsidRDefault="00A767D5" w:rsidP="00A767D5">
      <w:pPr>
        <w:rPr>
          <w:rFonts w:ascii="Arial" w:hAnsi="Arial" w:cs="Arial"/>
          <w:sz w:val="20"/>
          <w:szCs w:val="20"/>
        </w:rPr>
      </w:pPr>
      <w:r w:rsidRPr="00733203">
        <w:rPr>
          <w:rFonts w:ascii="Arial" w:hAnsi="Arial" w:cs="Arial"/>
          <w:sz w:val="20"/>
          <w:szCs w:val="20"/>
        </w:rPr>
        <w:t>There is a related policy and explanation:</w:t>
      </w:r>
    </w:p>
    <w:p w:rsidR="004F465D" w:rsidRPr="007F108F" w:rsidRDefault="004F465D" w:rsidP="004F465D">
      <w:pPr>
        <w:spacing w:before="40" w:after="120"/>
        <w:jc w:val="both"/>
        <w:rPr>
          <w:rFonts w:ascii="Arial" w:hAnsi="Arial" w:cs="Arial"/>
          <w:i/>
          <w:iCs/>
          <w:sz w:val="20"/>
          <w:szCs w:val="20"/>
          <w:lang w:val="en"/>
        </w:rPr>
      </w:pPr>
      <w:r w:rsidRPr="007F108F">
        <w:rPr>
          <w:rFonts w:ascii="Arial" w:hAnsi="Arial" w:cs="Arial"/>
          <w:i/>
          <w:iCs/>
          <w:sz w:val="20"/>
          <w:szCs w:val="20"/>
          <w:lang w:val="en"/>
        </w:rPr>
        <w:t xml:space="preserve">To provide for the development and maintenance of marae </w:t>
      </w:r>
      <w:r w:rsidR="00CE53D7" w:rsidRPr="007F108F">
        <w:rPr>
          <w:rFonts w:ascii="Arial" w:hAnsi="Arial" w:cs="Arial"/>
          <w:i/>
          <w:iCs/>
          <w:sz w:val="20"/>
          <w:szCs w:val="20"/>
          <w:lang w:val="en"/>
        </w:rPr>
        <w:t>in r</w:t>
      </w:r>
      <w:r w:rsidRPr="007F108F">
        <w:rPr>
          <w:rFonts w:ascii="Arial" w:hAnsi="Arial" w:cs="Arial"/>
          <w:i/>
          <w:iCs/>
          <w:sz w:val="20"/>
          <w:szCs w:val="20"/>
          <w:lang w:val="en"/>
        </w:rPr>
        <w:t>ural locations</w:t>
      </w:r>
      <w:r w:rsidR="00AE1D33" w:rsidRPr="007F108F">
        <w:rPr>
          <w:rFonts w:ascii="Arial" w:hAnsi="Arial" w:cs="Arial"/>
          <w:i/>
          <w:iCs/>
          <w:sz w:val="20"/>
          <w:szCs w:val="20"/>
          <w:lang w:val="en"/>
        </w:rPr>
        <w:t xml:space="preserve"> </w:t>
      </w:r>
      <w:r w:rsidRPr="007F108F">
        <w:rPr>
          <w:rFonts w:ascii="Arial" w:hAnsi="Arial" w:cs="Arial"/>
          <w:i/>
          <w:iCs/>
          <w:sz w:val="20"/>
          <w:szCs w:val="20"/>
          <w:lang w:val="en"/>
        </w:rPr>
        <w:t xml:space="preserve">in recognition of their cultural significance and taking into account the adverse effects on </w:t>
      </w:r>
      <w:r w:rsidR="00AE1D33" w:rsidRPr="007F108F">
        <w:rPr>
          <w:rFonts w:ascii="Arial" w:hAnsi="Arial" w:cs="Arial"/>
          <w:i/>
          <w:iCs/>
          <w:sz w:val="20"/>
          <w:szCs w:val="20"/>
          <w:lang w:val="en"/>
        </w:rPr>
        <w:t>r</w:t>
      </w:r>
      <w:r w:rsidRPr="007F108F">
        <w:rPr>
          <w:rFonts w:ascii="Arial" w:hAnsi="Arial" w:cs="Arial"/>
          <w:i/>
          <w:iCs/>
          <w:sz w:val="20"/>
          <w:szCs w:val="20"/>
          <w:lang w:val="en"/>
        </w:rPr>
        <w:t xml:space="preserve">ural character.  </w:t>
      </w:r>
    </w:p>
    <w:p w:rsidR="00A767D5" w:rsidRPr="00733203" w:rsidRDefault="00A767D5" w:rsidP="00A767D5">
      <w:pPr>
        <w:rPr>
          <w:rFonts w:ascii="Arial" w:hAnsi="Arial" w:cs="Arial"/>
          <w:sz w:val="20"/>
          <w:szCs w:val="20"/>
        </w:rPr>
      </w:pPr>
      <w:r w:rsidRPr="00733203">
        <w:rPr>
          <w:rFonts w:ascii="Arial" w:hAnsi="Arial" w:cs="Arial"/>
          <w:sz w:val="20"/>
          <w:szCs w:val="20"/>
        </w:rPr>
        <w:t>Explanation</w:t>
      </w:r>
    </w:p>
    <w:p w:rsidR="00A767D5" w:rsidRPr="007F108F" w:rsidRDefault="00A767D5" w:rsidP="00A767D5">
      <w:pPr>
        <w:rPr>
          <w:rFonts w:ascii="Arial" w:hAnsi="Arial" w:cs="Arial"/>
          <w:i/>
          <w:sz w:val="20"/>
          <w:szCs w:val="20"/>
        </w:rPr>
      </w:pPr>
      <w:r w:rsidRPr="007F108F">
        <w:rPr>
          <w:rFonts w:ascii="Arial" w:hAnsi="Arial" w:cs="Arial"/>
          <w:i/>
          <w:sz w:val="20"/>
          <w:szCs w:val="20"/>
        </w:rPr>
        <w:t xml:space="preserve">The District Plan recognizes that marae are essential for Maori to maintain the traditional relationship with their land providing both a spiritual and cultural home for </w:t>
      </w:r>
      <w:proofErr w:type="spellStart"/>
      <w:r w:rsidRPr="007F108F">
        <w:rPr>
          <w:rFonts w:ascii="Arial" w:hAnsi="Arial" w:cs="Arial"/>
          <w:i/>
          <w:sz w:val="20"/>
          <w:szCs w:val="20"/>
        </w:rPr>
        <w:t>hapu</w:t>
      </w:r>
      <w:proofErr w:type="spellEnd"/>
      <w:r w:rsidRPr="007F108F">
        <w:rPr>
          <w:rFonts w:ascii="Arial" w:hAnsi="Arial" w:cs="Arial"/>
          <w:i/>
          <w:sz w:val="20"/>
          <w:szCs w:val="20"/>
        </w:rPr>
        <w:t xml:space="preserve"> and iwi. They are an important place where significant cultural events occur and serve as a multi-purpose community facility. </w:t>
      </w:r>
    </w:p>
    <w:p w:rsidR="00EE69C6" w:rsidRPr="00623502" w:rsidRDefault="00EE69C6" w:rsidP="00EE69C6">
      <w:pPr>
        <w:rPr>
          <w:rFonts w:ascii="Arial" w:hAnsi="Arial" w:cs="Arial"/>
          <w:b/>
          <w:color w:val="000000" w:themeColor="text1"/>
          <w:sz w:val="20"/>
          <w:szCs w:val="20"/>
        </w:rPr>
      </w:pPr>
      <w:r>
        <w:rPr>
          <w:rFonts w:ascii="Arial" w:hAnsi="Arial" w:cs="Arial"/>
          <w:sz w:val="20"/>
          <w:szCs w:val="20"/>
        </w:rPr>
        <w:t xml:space="preserve">Under </w:t>
      </w:r>
      <w:proofErr w:type="gramStart"/>
      <w:r>
        <w:rPr>
          <w:rFonts w:ascii="Arial" w:hAnsi="Arial" w:cs="Arial"/>
          <w:color w:val="000000" w:themeColor="text1"/>
          <w:sz w:val="20"/>
          <w:szCs w:val="20"/>
        </w:rPr>
        <w:t>S32(</w:t>
      </w:r>
      <w:proofErr w:type="gramEnd"/>
      <w:r>
        <w:rPr>
          <w:rFonts w:ascii="Arial" w:hAnsi="Arial" w:cs="Arial"/>
          <w:color w:val="000000" w:themeColor="text1"/>
          <w:sz w:val="20"/>
          <w:szCs w:val="20"/>
        </w:rPr>
        <w:t>1)(a) Council must examine t</w:t>
      </w:r>
      <w:r w:rsidRPr="00EE69C6">
        <w:rPr>
          <w:rFonts w:ascii="Arial" w:hAnsi="Arial" w:cs="Arial"/>
          <w:color w:val="000000" w:themeColor="text1"/>
          <w:sz w:val="20"/>
          <w:szCs w:val="20"/>
        </w:rPr>
        <w:t>he extent to which the objectives of the proposal are the most appropriate way to achieve the purpose of the RMA</w:t>
      </w:r>
      <w:r w:rsidRPr="00623502">
        <w:rPr>
          <w:rFonts w:ascii="Arial" w:hAnsi="Arial" w:cs="Arial"/>
          <w:b/>
          <w:color w:val="000000" w:themeColor="text1"/>
          <w:sz w:val="20"/>
          <w:szCs w:val="20"/>
        </w:rPr>
        <w:t xml:space="preserve"> </w:t>
      </w:r>
      <w:r>
        <w:rPr>
          <w:rFonts w:ascii="Arial" w:hAnsi="Arial" w:cs="Arial"/>
          <w:b/>
          <w:color w:val="000000" w:themeColor="text1"/>
          <w:sz w:val="20"/>
          <w:szCs w:val="20"/>
        </w:rPr>
        <w:t>.</w:t>
      </w:r>
    </w:p>
    <w:p w:rsidR="007C4322" w:rsidRDefault="007C4322" w:rsidP="007C4322">
      <w:pPr>
        <w:rPr>
          <w:rFonts w:ascii="Arial" w:hAnsi="Arial" w:cs="Arial"/>
          <w:sz w:val="20"/>
          <w:szCs w:val="20"/>
        </w:rPr>
      </w:pPr>
      <w:r w:rsidRPr="00733203">
        <w:rPr>
          <w:rFonts w:ascii="Arial" w:hAnsi="Arial" w:cs="Arial"/>
          <w:sz w:val="20"/>
          <w:szCs w:val="20"/>
        </w:rPr>
        <w:t xml:space="preserve">Section 74 of the RMA </w:t>
      </w:r>
      <w:r w:rsidR="00EE69C6">
        <w:rPr>
          <w:rFonts w:ascii="Arial" w:hAnsi="Arial" w:cs="Arial"/>
          <w:sz w:val="20"/>
          <w:szCs w:val="20"/>
        </w:rPr>
        <w:t xml:space="preserve">also </w:t>
      </w:r>
      <w:r w:rsidRPr="00733203">
        <w:rPr>
          <w:rFonts w:ascii="Arial" w:hAnsi="Arial" w:cs="Arial"/>
          <w:sz w:val="20"/>
          <w:szCs w:val="20"/>
        </w:rPr>
        <w:t>states that a territorial authority must prepare and change its district plan in accordance</w:t>
      </w:r>
      <w:r>
        <w:rPr>
          <w:rFonts w:ascii="Arial" w:hAnsi="Arial" w:cs="Arial"/>
          <w:sz w:val="20"/>
          <w:szCs w:val="20"/>
        </w:rPr>
        <w:t xml:space="preserve"> with the provisions of Part 2. </w:t>
      </w:r>
    </w:p>
    <w:p w:rsidR="00A767D5" w:rsidRDefault="00A767D5" w:rsidP="007C4322">
      <w:pPr>
        <w:rPr>
          <w:rFonts w:ascii="Arial" w:hAnsi="Arial" w:cs="Arial"/>
          <w:sz w:val="20"/>
          <w:szCs w:val="20"/>
        </w:rPr>
      </w:pPr>
      <w:r>
        <w:rPr>
          <w:rFonts w:ascii="Arial" w:hAnsi="Arial" w:cs="Arial"/>
          <w:sz w:val="20"/>
          <w:szCs w:val="20"/>
        </w:rPr>
        <w:t xml:space="preserve">Analysis of the proposed plan change and the RMA requirements follow below.  </w:t>
      </w:r>
    </w:p>
    <w:p w:rsidR="00A767D5" w:rsidRDefault="00A767D5" w:rsidP="00DA6A02">
      <w:pPr>
        <w:rPr>
          <w:rFonts w:ascii="Arial" w:hAnsi="Arial" w:cs="Arial"/>
          <w:sz w:val="20"/>
          <w:szCs w:val="20"/>
          <w:u w:val="single"/>
        </w:rPr>
      </w:pPr>
    </w:p>
    <w:p w:rsidR="00DA6A02" w:rsidRPr="0069127F" w:rsidRDefault="00814ACF" w:rsidP="00DA6A02">
      <w:pPr>
        <w:rPr>
          <w:rFonts w:ascii="Arial" w:hAnsi="Arial" w:cs="Arial"/>
          <w:sz w:val="20"/>
          <w:szCs w:val="20"/>
          <w:u w:val="single"/>
        </w:rPr>
      </w:pPr>
      <w:r>
        <w:rPr>
          <w:rFonts w:ascii="Arial" w:hAnsi="Arial" w:cs="Arial"/>
          <w:sz w:val="20"/>
          <w:szCs w:val="20"/>
          <w:u w:val="single"/>
        </w:rPr>
        <w:t>5</w:t>
      </w:r>
      <w:r w:rsidR="0036709A">
        <w:rPr>
          <w:rFonts w:ascii="Arial" w:hAnsi="Arial" w:cs="Arial"/>
          <w:sz w:val="20"/>
          <w:szCs w:val="20"/>
          <w:u w:val="single"/>
        </w:rPr>
        <w:t>.2</w:t>
      </w:r>
      <w:r w:rsidR="00A75A7E">
        <w:rPr>
          <w:rFonts w:ascii="Arial" w:hAnsi="Arial" w:cs="Arial"/>
          <w:sz w:val="20"/>
          <w:szCs w:val="20"/>
          <w:u w:val="single"/>
        </w:rPr>
        <w:t>.</w:t>
      </w:r>
      <w:r w:rsidR="0036709A">
        <w:rPr>
          <w:rFonts w:ascii="Arial" w:hAnsi="Arial" w:cs="Arial"/>
          <w:sz w:val="20"/>
          <w:szCs w:val="20"/>
          <w:u w:val="single"/>
        </w:rPr>
        <w:t>2</w:t>
      </w:r>
      <w:r w:rsidR="00A75A7E">
        <w:rPr>
          <w:rFonts w:ascii="Arial" w:hAnsi="Arial" w:cs="Arial"/>
          <w:sz w:val="20"/>
          <w:szCs w:val="20"/>
          <w:u w:val="single"/>
        </w:rPr>
        <w:t xml:space="preserve"> </w:t>
      </w:r>
      <w:r w:rsidR="00DA6A02" w:rsidRPr="0069127F">
        <w:rPr>
          <w:rFonts w:ascii="Arial" w:hAnsi="Arial" w:cs="Arial"/>
          <w:sz w:val="20"/>
          <w:szCs w:val="20"/>
          <w:u w:val="single"/>
        </w:rPr>
        <w:t>Part 2 (Purpose &amp; Principles) of the RMA</w:t>
      </w:r>
    </w:p>
    <w:p w:rsidR="00DA6A02" w:rsidRPr="00733203" w:rsidRDefault="007C4322" w:rsidP="00DA6A02">
      <w:pPr>
        <w:rPr>
          <w:rFonts w:ascii="Arial" w:hAnsi="Arial" w:cs="Arial"/>
          <w:sz w:val="20"/>
          <w:szCs w:val="20"/>
        </w:rPr>
      </w:pPr>
      <w:r>
        <w:rPr>
          <w:rFonts w:ascii="Arial" w:hAnsi="Arial" w:cs="Arial"/>
          <w:sz w:val="20"/>
          <w:szCs w:val="20"/>
        </w:rPr>
        <w:t>T</w:t>
      </w:r>
      <w:r w:rsidR="00DA6A02" w:rsidRPr="00733203">
        <w:rPr>
          <w:rFonts w:ascii="Arial" w:hAnsi="Arial" w:cs="Arial"/>
          <w:sz w:val="20"/>
          <w:szCs w:val="20"/>
        </w:rPr>
        <w:t>he purpose of the RMA</w:t>
      </w:r>
      <w:r>
        <w:rPr>
          <w:rFonts w:ascii="Arial" w:hAnsi="Arial" w:cs="Arial"/>
          <w:sz w:val="20"/>
          <w:szCs w:val="20"/>
        </w:rPr>
        <w:t xml:space="preserve"> </w:t>
      </w:r>
      <w:r w:rsidR="00DA6A02" w:rsidRPr="00733203">
        <w:rPr>
          <w:rFonts w:ascii="Arial" w:hAnsi="Arial" w:cs="Arial"/>
          <w:sz w:val="20"/>
          <w:szCs w:val="20"/>
        </w:rPr>
        <w:t>is the sustainable management of natural and physical resources. Section 5 of the RMA defines</w:t>
      </w:r>
      <w:r>
        <w:rPr>
          <w:rFonts w:ascii="Arial" w:hAnsi="Arial" w:cs="Arial"/>
          <w:sz w:val="20"/>
          <w:szCs w:val="20"/>
        </w:rPr>
        <w:t xml:space="preserve"> </w:t>
      </w:r>
      <w:r w:rsidR="00DA6A02" w:rsidRPr="00733203">
        <w:rPr>
          <w:rFonts w:ascii="Arial" w:hAnsi="Arial" w:cs="Arial"/>
          <w:sz w:val="20"/>
          <w:szCs w:val="20"/>
        </w:rPr>
        <w:t>sustainable management as “managing the use, development and protection of natural and physical resources in a way, or at a rate, which enables people and communities to provide for their social, economic and cultural wellbeing, and for their health and safety</w:t>
      </w:r>
      <w:r>
        <w:rPr>
          <w:rFonts w:ascii="Arial" w:hAnsi="Arial" w:cs="Arial"/>
          <w:sz w:val="20"/>
          <w:szCs w:val="20"/>
        </w:rPr>
        <w:t>”</w:t>
      </w:r>
      <w:r w:rsidR="00DA6A02" w:rsidRPr="00733203">
        <w:rPr>
          <w:rFonts w:ascii="Arial" w:hAnsi="Arial" w:cs="Arial"/>
          <w:sz w:val="20"/>
          <w:szCs w:val="20"/>
        </w:rPr>
        <w:t xml:space="preserve">. </w:t>
      </w:r>
    </w:p>
    <w:p w:rsidR="00DA6A02" w:rsidRPr="00F42802" w:rsidRDefault="00F42802" w:rsidP="00DA6A02">
      <w:pPr>
        <w:rPr>
          <w:rFonts w:ascii="Arial" w:hAnsi="Arial" w:cs="Arial"/>
          <w:sz w:val="20"/>
          <w:szCs w:val="20"/>
        </w:rPr>
      </w:pPr>
      <w:r w:rsidRPr="009C31DA">
        <w:rPr>
          <w:rFonts w:ascii="Arial" w:hAnsi="Arial" w:cs="Arial"/>
          <w:sz w:val="20"/>
          <w:szCs w:val="20"/>
          <w:u w:val="single"/>
        </w:rPr>
        <w:t>Comment</w:t>
      </w:r>
      <w:r w:rsidRPr="00F42802">
        <w:rPr>
          <w:rFonts w:ascii="Arial" w:hAnsi="Arial" w:cs="Arial"/>
          <w:sz w:val="20"/>
          <w:szCs w:val="20"/>
        </w:rPr>
        <w:t xml:space="preserve">: </w:t>
      </w:r>
      <w:r w:rsidR="00324E13">
        <w:rPr>
          <w:rFonts w:ascii="Arial" w:hAnsi="Arial" w:cs="Arial"/>
          <w:sz w:val="20"/>
          <w:szCs w:val="20"/>
        </w:rPr>
        <w:t>Plan Change</w:t>
      </w:r>
      <w:r w:rsidR="00DA6A02" w:rsidRPr="00F42802">
        <w:rPr>
          <w:rFonts w:ascii="Arial" w:hAnsi="Arial" w:cs="Arial"/>
          <w:sz w:val="20"/>
          <w:szCs w:val="20"/>
        </w:rPr>
        <w:t xml:space="preserve"> </w:t>
      </w:r>
      <w:r w:rsidR="00D14A22">
        <w:rPr>
          <w:rFonts w:ascii="Arial" w:hAnsi="Arial" w:cs="Arial"/>
          <w:sz w:val="20"/>
          <w:szCs w:val="20"/>
        </w:rPr>
        <w:t>3</w:t>
      </w:r>
      <w:r w:rsidR="00DA6A02" w:rsidRPr="00F42802">
        <w:rPr>
          <w:rFonts w:ascii="Arial" w:hAnsi="Arial" w:cs="Arial"/>
          <w:sz w:val="20"/>
          <w:szCs w:val="20"/>
        </w:rPr>
        <w:t xml:space="preserve"> directly provides for the continued use and development of marae in the </w:t>
      </w:r>
      <w:r w:rsidR="007C4322" w:rsidRPr="00F42802">
        <w:rPr>
          <w:rFonts w:ascii="Arial" w:hAnsi="Arial" w:cs="Arial"/>
          <w:sz w:val="20"/>
          <w:szCs w:val="20"/>
        </w:rPr>
        <w:t>P</w:t>
      </w:r>
      <w:r w:rsidR="00DA6A02" w:rsidRPr="00F42802">
        <w:rPr>
          <w:rFonts w:ascii="Arial" w:hAnsi="Arial" w:cs="Arial"/>
          <w:sz w:val="20"/>
          <w:szCs w:val="20"/>
        </w:rPr>
        <w:t xml:space="preserve">lains </w:t>
      </w:r>
      <w:r w:rsidR="007C4322" w:rsidRPr="00F42802">
        <w:rPr>
          <w:rFonts w:ascii="Arial" w:hAnsi="Arial" w:cs="Arial"/>
          <w:sz w:val="20"/>
          <w:szCs w:val="20"/>
        </w:rPr>
        <w:t>P</w:t>
      </w:r>
      <w:r w:rsidR="00DA6A02" w:rsidRPr="00F42802">
        <w:rPr>
          <w:rFonts w:ascii="Arial" w:hAnsi="Arial" w:cs="Arial"/>
          <w:sz w:val="20"/>
          <w:szCs w:val="20"/>
        </w:rPr>
        <w:t xml:space="preserve">roduction and </w:t>
      </w:r>
      <w:r w:rsidR="007C4322" w:rsidRPr="00F42802">
        <w:rPr>
          <w:rFonts w:ascii="Arial" w:hAnsi="Arial" w:cs="Arial"/>
          <w:sz w:val="20"/>
          <w:szCs w:val="20"/>
        </w:rPr>
        <w:t>R</w:t>
      </w:r>
      <w:r w:rsidR="00DA6A02" w:rsidRPr="00F42802">
        <w:rPr>
          <w:rFonts w:ascii="Arial" w:hAnsi="Arial" w:cs="Arial"/>
          <w:sz w:val="20"/>
          <w:szCs w:val="20"/>
        </w:rPr>
        <w:t xml:space="preserve">ural </w:t>
      </w:r>
      <w:r w:rsidR="007C4322" w:rsidRPr="00F42802">
        <w:rPr>
          <w:rFonts w:ascii="Arial" w:hAnsi="Arial" w:cs="Arial"/>
          <w:sz w:val="20"/>
          <w:szCs w:val="20"/>
        </w:rPr>
        <w:t>Z</w:t>
      </w:r>
      <w:r w:rsidR="00DA6A02" w:rsidRPr="00F42802">
        <w:rPr>
          <w:rFonts w:ascii="Arial" w:hAnsi="Arial" w:cs="Arial"/>
          <w:sz w:val="20"/>
          <w:szCs w:val="20"/>
        </w:rPr>
        <w:t xml:space="preserve">ones. </w:t>
      </w:r>
      <w:r w:rsidR="004F465D">
        <w:rPr>
          <w:rFonts w:ascii="Arial" w:hAnsi="Arial" w:cs="Arial"/>
          <w:sz w:val="20"/>
          <w:szCs w:val="20"/>
        </w:rPr>
        <w:t>Marae are long established and there has been significant physical and cultural investment</w:t>
      </w:r>
      <w:r w:rsidR="00D70C11">
        <w:rPr>
          <w:rFonts w:ascii="Arial" w:hAnsi="Arial" w:cs="Arial"/>
          <w:sz w:val="20"/>
          <w:szCs w:val="20"/>
        </w:rPr>
        <w:t xml:space="preserve"> in them and the plan recognises this</w:t>
      </w:r>
      <w:r w:rsidR="004F465D">
        <w:rPr>
          <w:rFonts w:ascii="Arial" w:hAnsi="Arial" w:cs="Arial"/>
          <w:sz w:val="20"/>
          <w:szCs w:val="20"/>
        </w:rPr>
        <w:t xml:space="preserve">. </w:t>
      </w:r>
      <w:r w:rsidR="00DA6A02" w:rsidRPr="00F42802">
        <w:rPr>
          <w:rFonts w:ascii="Arial" w:hAnsi="Arial" w:cs="Arial"/>
          <w:sz w:val="20"/>
          <w:szCs w:val="20"/>
        </w:rPr>
        <w:t xml:space="preserve">The </w:t>
      </w:r>
      <w:r w:rsidR="00C75189">
        <w:rPr>
          <w:rFonts w:ascii="Arial" w:hAnsi="Arial" w:cs="Arial"/>
          <w:sz w:val="20"/>
          <w:szCs w:val="20"/>
        </w:rPr>
        <w:t xml:space="preserve">change </w:t>
      </w:r>
      <w:r w:rsidR="00DA6A02" w:rsidRPr="00F42802">
        <w:rPr>
          <w:rFonts w:ascii="Arial" w:hAnsi="Arial" w:cs="Arial"/>
          <w:sz w:val="20"/>
          <w:szCs w:val="20"/>
        </w:rPr>
        <w:t xml:space="preserve">will enable the Maori people </w:t>
      </w:r>
      <w:r w:rsidR="00E11D2B">
        <w:rPr>
          <w:rFonts w:ascii="Arial" w:hAnsi="Arial" w:cs="Arial"/>
          <w:sz w:val="20"/>
          <w:szCs w:val="20"/>
        </w:rPr>
        <w:t xml:space="preserve">and their communities </w:t>
      </w:r>
      <w:r w:rsidR="00DA6A02" w:rsidRPr="00F42802">
        <w:rPr>
          <w:rFonts w:ascii="Arial" w:hAnsi="Arial" w:cs="Arial"/>
          <w:sz w:val="20"/>
          <w:szCs w:val="20"/>
        </w:rPr>
        <w:t>to provide for their social, economic and cultural wellb</w:t>
      </w:r>
      <w:r w:rsidR="004F465D">
        <w:rPr>
          <w:rFonts w:ascii="Arial" w:hAnsi="Arial" w:cs="Arial"/>
          <w:sz w:val="20"/>
          <w:szCs w:val="20"/>
        </w:rPr>
        <w:t>eing by providing for marae as a permitted activity subject to standards to protect rural amenity.</w:t>
      </w:r>
    </w:p>
    <w:p w:rsidR="00A767D5" w:rsidRDefault="00DA6A02" w:rsidP="00DA6A02">
      <w:pPr>
        <w:rPr>
          <w:rFonts w:ascii="Arial" w:hAnsi="Arial" w:cs="Arial"/>
          <w:sz w:val="20"/>
          <w:szCs w:val="20"/>
        </w:rPr>
      </w:pPr>
      <w:r w:rsidRPr="00733203">
        <w:rPr>
          <w:rFonts w:ascii="Arial" w:hAnsi="Arial" w:cs="Arial"/>
          <w:sz w:val="20"/>
          <w:szCs w:val="20"/>
        </w:rPr>
        <w:t xml:space="preserve">Section 6 </w:t>
      </w:r>
      <w:r w:rsidR="007C4322">
        <w:rPr>
          <w:rFonts w:ascii="Arial" w:hAnsi="Arial" w:cs="Arial"/>
          <w:sz w:val="20"/>
          <w:szCs w:val="20"/>
        </w:rPr>
        <w:t>identifies “</w:t>
      </w:r>
      <w:r w:rsidR="003C6F34">
        <w:rPr>
          <w:rFonts w:ascii="Arial" w:hAnsi="Arial" w:cs="Arial"/>
          <w:sz w:val="20"/>
          <w:szCs w:val="20"/>
        </w:rPr>
        <w:t>M</w:t>
      </w:r>
      <w:r w:rsidRPr="00733203">
        <w:rPr>
          <w:rFonts w:ascii="Arial" w:hAnsi="Arial" w:cs="Arial"/>
          <w:sz w:val="20"/>
          <w:szCs w:val="20"/>
        </w:rPr>
        <w:t>atters of National Importance</w:t>
      </w:r>
      <w:r w:rsidR="007C4322">
        <w:rPr>
          <w:rFonts w:ascii="Arial" w:hAnsi="Arial" w:cs="Arial"/>
          <w:sz w:val="20"/>
          <w:szCs w:val="20"/>
        </w:rPr>
        <w:t>”. Section 6</w:t>
      </w:r>
      <w:r w:rsidRPr="00733203">
        <w:rPr>
          <w:rFonts w:ascii="Arial" w:hAnsi="Arial" w:cs="Arial"/>
          <w:sz w:val="20"/>
          <w:szCs w:val="20"/>
        </w:rPr>
        <w:t xml:space="preserve">(e) </w:t>
      </w:r>
      <w:r w:rsidR="007C4322">
        <w:rPr>
          <w:rFonts w:ascii="Arial" w:hAnsi="Arial" w:cs="Arial"/>
          <w:sz w:val="20"/>
          <w:szCs w:val="20"/>
        </w:rPr>
        <w:t>identifies “</w:t>
      </w:r>
      <w:r w:rsidRPr="00733203">
        <w:rPr>
          <w:rFonts w:ascii="Arial" w:hAnsi="Arial" w:cs="Arial"/>
          <w:sz w:val="20"/>
          <w:szCs w:val="20"/>
        </w:rPr>
        <w:t xml:space="preserve">the relationship of Maori and their culture and traditions with their ancestral lands, water, sites, </w:t>
      </w:r>
      <w:proofErr w:type="spellStart"/>
      <w:r w:rsidRPr="00733203">
        <w:rPr>
          <w:rFonts w:ascii="Arial" w:hAnsi="Arial" w:cs="Arial"/>
          <w:sz w:val="20"/>
          <w:szCs w:val="20"/>
        </w:rPr>
        <w:t>waahi</w:t>
      </w:r>
      <w:proofErr w:type="spellEnd"/>
      <w:r w:rsidRPr="00733203">
        <w:rPr>
          <w:rFonts w:ascii="Arial" w:hAnsi="Arial" w:cs="Arial"/>
          <w:sz w:val="20"/>
          <w:szCs w:val="20"/>
        </w:rPr>
        <w:t xml:space="preserve"> </w:t>
      </w:r>
      <w:proofErr w:type="spellStart"/>
      <w:r w:rsidRPr="00733203">
        <w:rPr>
          <w:rFonts w:ascii="Arial" w:hAnsi="Arial" w:cs="Arial"/>
          <w:sz w:val="20"/>
          <w:szCs w:val="20"/>
        </w:rPr>
        <w:t>tapu</w:t>
      </w:r>
      <w:proofErr w:type="spellEnd"/>
      <w:r w:rsidRPr="00733203">
        <w:rPr>
          <w:rFonts w:ascii="Arial" w:hAnsi="Arial" w:cs="Arial"/>
          <w:sz w:val="20"/>
          <w:szCs w:val="20"/>
        </w:rPr>
        <w:t xml:space="preserve">, and other </w:t>
      </w:r>
      <w:proofErr w:type="spellStart"/>
      <w:r w:rsidRPr="00733203">
        <w:rPr>
          <w:rFonts w:ascii="Arial" w:hAnsi="Arial" w:cs="Arial"/>
          <w:sz w:val="20"/>
          <w:szCs w:val="20"/>
        </w:rPr>
        <w:t>taonga</w:t>
      </w:r>
      <w:proofErr w:type="spellEnd"/>
      <w:r w:rsidR="007C4322">
        <w:rPr>
          <w:rFonts w:ascii="Arial" w:hAnsi="Arial" w:cs="Arial"/>
          <w:sz w:val="20"/>
          <w:szCs w:val="20"/>
        </w:rPr>
        <w:t xml:space="preserve">”. Section </w:t>
      </w:r>
      <w:r w:rsidRPr="00733203">
        <w:rPr>
          <w:rFonts w:ascii="Arial" w:hAnsi="Arial" w:cs="Arial"/>
          <w:sz w:val="20"/>
          <w:szCs w:val="20"/>
        </w:rPr>
        <w:t xml:space="preserve">(g) </w:t>
      </w:r>
      <w:r w:rsidR="007C4322">
        <w:rPr>
          <w:rFonts w:ascii="Arial" w:hAnsi="Arial" w:cs="Arial"/>
          <w:sz w:val="20"/>
          <w:szCs w:val="20"/>
        </w:rPr>
        <w:t>identifies “</w:t>
      </w:r>
      <w:r w:rsidRPr="00733203">
        <w:rPr>
          <w:rFonts w:ascii="Arial" w:hAnsi="Arial" w:cs="Arial"/>
          <w:sz w:val="20"/>
          <w:szCs w:val="20"/>
        </w:rPr>
        <w:t>the protection of protected customary rights</w:t>
      </w:r>
      <w:r w:rsidR="007C4322">
        <w:rPr>
          <w:rFonts w:ascii="Arial" w:hAnsi="Arial" w:cs="Arial"/>
          <w:sz w:val="20"/>
          <w:szCs w:val="20"/>
        </w:rPr>
        <w:t>”</w:t>
      </w:r>
      <w:r w:rsidRPr="00733203">
        <w:rPr>
          <w:rFonts w:ascii="Arial" w:hAnsi="Arial" w:cs="Arial"/>
          <w:sz w:val="20"/>
          <w:szCs w:val="20"/>
        </w:rPr>
        <w:t xml:space="preserve">. </w:t>
      </w:r>
    </w:p>
    <w:p w:rsidR="00DA6A02" w:rsidRPr="00F42802" w:rsidRDefault="00F42802" w:rsidP="00DA6A02">
      <w:pPr>
        <w:rPr>
          <w:rFonts w:ascii="Arial" w:hAnsi="Arial" w:cs="Arial"/>
          <w:sz w:val="20"/>
          <w:szCs w:val="20"/>
        </w:rPr>
      </w:pPr>
      <w:r w:rsidRPr="009C31DA">
        <w:rPr>
          <w:rFonts w:ascii="Arial" w:hAnsi="Arial" w:cs="Arial"/>
          <w:sz w:val="20"/>
          <w:szCs w:val="20"/>
          <w:u w:val="single"/>
        </w:rPr>
        <w:t>Comment</w:t>
      </w:r>
      <w:r w:rsidRPr="00F42802">
        <w:rPr>
          <w:rFonts w:ascii="Arial" w:hAnsi="Arial" w:cs="Arial"/>
          <w:sz w:val="20"/>
          <w:szCs w:val="20"/>
        </w:rPr>
        <w:t xml:space="preserve">: </w:t>
      </w:r>
      <w:r w:rsidR="00D14A22">
        <w:rPr>
          <w:rFonts w:ascii="Arial" w:hAnsi="Arial" w:cs="Arial"/>
          <w:sz w:val="20"/>
          <w:szCs w:val="20"/>
        </w:rPr>
        <w:t>P</w:t>
      </w:r>
      <w:r w:rsidR="00324E13">
        <w:rPr>
          <w:rFonts w:ascii="Arial" w:hAnsi="Arial" w:cs="Arial"/>
          <w:sz w:val="20"/>
          <w:szCs w:val="20"/>
        </w:rPr>
        <w:t xml:space="preserve">lan </w:t>
      </w:r>
      <w:r w:rsidR="00D14A22">
        <w:rPr>
          <w:rFonts w:ascii="Arial" w:hAnsi="Arial" w:cs="Arial"/>
          <w:sz w:val="20"/>
          <w:szCs w:val="20"/>
        </w:rPr>
        <w:t>C</w:t>
      </w:r>
      <w:r w:rsidR="00324E13">
        <w:rPr>
          <w:rFonts w:ascii="Arial" w:hAnsi="Arial" w:cs="Arial"/>
          <w:sz w:val="20"/>
          <w:szCs w:val="20"/>
        </w:rPr>
        <w:t>hange</w:t>
      </w:r>
      <w:r w:rsidR="00D14A22">
        <w:rPr>
          <w:rFonts w:ascii="Arial" w:hAnsi="Arial" w:cs="Arial"/>
          <w:sz w:val="20"/>
          <w:szCs w:val="20"/>
        </w:rPr>
        <w:t xml:space="preserve"> 3 </w:t>
      </w:r>
      <w:r w:rsidR="00DA6A02" w:rsidRPr="00F42802">
        <w:rPr>
          <w:rFonts w:ascii="Arial" w:hAnsi="Arial" w:cs="Arial"/>
          <w:sz w:val="20"/>
          <w:szCs w:val="20"/>
        </w:rPr>
        <w:t>aligns with the</w:t>
      </w:r>
      <w:r w:rsidR="001E6FCD" w:rsidRPr="00F42802">
        <w:rPr>
          <w:rFonts w:ascii="Arial" w:hAnsi="Arial" w:cs="Arial"/>
          <w:sz w:val="20"/>
          <w:szCs w:val="20"/>
        </w:rPr>
        <w:t>se</w:t>
      </w:r>
      <w:r w:rsidR="007C4322" w:rsidRPr="00F42802">
        <w:rPr>
          <w:rFonts w:ascii="Arial" w:hAnsi="Arial" w:cs="Arial"/>
          <w:sz w:val="20"/>
          <w:szCs w:val="20"/>
        </w:rPr>
        <w:t xml:space="preserve"> </w:t>
      </w:r>
      <w:r w:rsidR="00DA6A02" w:rsidRPr="00F42802">
        <w:rPr>
          <w:rFonts w:ascii="Arial" w:hAnsi="Arial" w:cs="Arial"/>
          <w:sz w:val="20"/>
          <w:szCs w:val="20"/>
        </w:rPr>
        <w:t>aspects</w:t>
      </w:r>
      <w:r w:rsidR="007C4322" w:rsidRPr="00F42802">
        <w:rPr>
          <w:rFonts w:ascii="Arial" w:hAnsi="Arial" w:cs="Arial"/>
          <w:sz w:val="20"/>
          <w:szCs w:val="20"/>
        </w:rPr>
        <w:t xml:space="preserve"> </w:t>
      </w:r>
      <w:r w:rsidR="001E6FCD" w:rsidRPr="00F42802">
        <w:rPr>
          <w:rFonts w:ascii="Arial" w:hAnsi="Arial" w:cs="Arial"/>
          <w:sz w:val="20"/>
          <w:szCs w:val="20"/>
        </w:rPr>
        <w:t>of protecting cultural traditions a</w:t>
      </w:r>
      <w:r w:rsidR="00871082">
        <w:rPr>
          <w:rFonts w:ascii="Arial" w:hAnsi="Arial" w:cs="Arial"/>
          <w:sz w:val="20"/>
          <w:szCs w:val="20"/>
        </w:rPr>
        <w:t>nd</w:t>
      </w:r>
      <w:r w:rsidR="001E6FCD" w:rsidRPr="00F42802">
        <w:rPr>
          <w:rFonts w:ascii="Arial" w:hAnsi="Arial" w:cs="Arial"/>
          <w:sz w:val="20"/>
          <w:szCs w:val="20"/>
        </w:rPr>
        <w:t xml:space="preserve"> customary rights. </w:t>
      </w:r>
    </w:p>
    <w:p w:rsidR="00DA6A02" w:rsidRDefault="00DA6A02" w:rsidP="00DA6A02">
      <w:pPr>
        <w:rPr>
          <w:rFonts w:ascii="Arial" w:hAnsi="Arial" w:cs="Arial"/>
          <w:sz w:val="20"/>
          <w:szCs w:val="20"/>
        </w:rPr>
      </w:pPr>
      <w:r w:rsidRPr="00733203">
        <w:rPr>
          <w:rFonts w:ascii="Arial" w:hAnsi="Arial" w:cs="Arial"/>
          <w:sz w:val="20"/>
          <w:szCs w:val="20"/>
        </w:rPr>
        <w:t xml:space="preserve">Section 8 Treaty of Waitangi is </w:t>
      </w:r>
      <w:r w:rsidR="0036709A">
        <w:rPr>
          <w:rFonts w:ascii="Arial" w:hAnsi="Arial" w:cs="Arial"/>
          <w:sz w:val="20"/>
          <w:szCs w:val="20"/>
        </w:rPr>
        <w:t>also</w:t>
      </w:r>
      <w:r w:rsidRPr="00733203">
        <w:rPr>
          <w:rFonts w:ascii="Arial" w:hAnsi="Arial" w:cs="Arial"/>
          <w:sz w:val="20"/>
          <w:szCs w:val="20"/>
        </w:rPr>
        <w:t xml:space="preserve"> </w:t>
      </w:r>
      <w:r w:rsidR="001E6FCD">
        <w:rPr>
          <w:rFonts w:ascii="Arial" w:hAnsi="Arial" w:cs="Arial"/>
          <w:sz w:val="20"/>
          <w:szCs w:val="20"/>
        </w:rPr>
        <w:t xml:space="preserve">relevant </w:t>
      </w:r>
      <w:r w:rsidRPr="00733203">
        <w:rPr>
          <w:rFonts w:ascii="Arial" w:hAnsi="Arial" w:cs="Arial"/>
          <w:sz w:val="20"/>
          <w:szCs w:val="20"/>
        </w:rPr>
        <w:t xml:space="preserve">to the </w:t>
      </w:r>
      <w:r w:rsidR="001E6FCD">
        <w:rPr>
          <w:rFonts w:ascii="Arial" w:hAnsi="Arial" w:cs="Arial"/>
          <w:sz w:val="20"/>
          <w:szCs w:val="20"/>
        </w:rPr>
        <w:t xml:space="preserve">proposed </w:t>
      </w:r>
      <w:r w:rsidRPr="00733203">
        <w:rPr>
          <w:rFonts w:ascii="Arial" w:hAnsi="Arial" w:cs="Arial"/>
          <w:sz w:val="20"/>
          <w:szCs w:val="20"/>
        </w:rPr>
        <w:t>variation</w:t>
      </w:r>
      <w:r w:rsidR="001E6FCD">
        <w:rPr>
          <w:rFonts w:ascii="Arial" w:hAnsi="Arial" w:cs="Arial"/>
          <w:sz w:val="20"/>
          <w:szCs w:val="20"/>
        </w:rPr>
        <w:t xml:space="preserve"> i.e. “</w:t>
      </w:r>
      <w:r w:rsidRPr="00733203">
        <w:rPr>
          <w:rFonts w:ascii="Arial" w:hAnsi="Arial" w:cs="Arial"/>
          <w:sz w:val="20"/>
          <w:szCs w:val="20"/>
        </w:rPr>
        <w:t xml:space="preserve">In achieving the purpose of this Act, all persons exercising functions and powers under it, in relation to managing the use, development, and protection of natural and physical resources, shall take into account the principles of the Treaty of Waitangi (Te </w:t>
      </w:r>
      <w:proofErr w:type="spellStart"/>
      <w:r w:rsidRPr="00733203">
        <w:rPr>
          <w:rFonts w:ascii="Arial" w:hAnsi="Arial" w:cs="Arial"/>
          <w:sz w:val="20"/>
          <w:szCs w:val="20"/>
        </w:rPr>
        <w:t>Tiriti</w:t>
      </w:r>
      <w:proofErr w:type="spellEnd"/>
      <w:r w:rsidRPr="00733203">
        <w:rPr>
          <w:rFonts w:ascii="Arial" w:hAnsi="Arial" w:cs="Arial"/>
          <w:sz w:val="20"/>
          <w:szCs w:val="20"/>
        </w:rPr>
        <w:t xml:space="preserve"> o Waitangi)</w:t>
      </w:r>
      <w:r w:rsidR="001E6FCD">
        <w:rPr>
          <w:rFonts w:ascii="Arial" w:hAnsi="Arial" w:cs="Arial"/>
          <w:sz w:val="20"/>
          <w:szCs w:val="20"/>
        </w:rPr>
        <w:t>”</w:t>
      </w:r>
      <w:r w:rsidRPr="00733203">
        <w:rPr>
          <w:rFonts w:ascii="Arial" w:hAnsi="Arial" w:cs="Arial"/>
          <w:sz w:val="20"/>
          <w:szCs w:val="20"/>
        </w:rPr>
        <w:t>.</w:t>
      </w:r>
      <w:r w:rsidR="0036709A">
        <w:rPr>
          <w:rFonts w:ascii="Arial" w:hAnsi="Arial" w:cs="Arial"/>
          <w:sz w:val="20"/>
          <w:szCs w:val="20"/>
        </w:rPr>
        <w:t xml:space="preserve"> </w:t>
      </w:r>
    </w:p>
    <w:p w:rsidR="00A767D5" w:rsidRPr="00F42802" w:rsidRDefault="00F42802" w:rsidP="00DA6A02">
      <w:pPr>
        <w:rPr>
          <w:rFonts w:ascii="Arial" w:hAnsi="Arial" w:cs="Arial"/>
          <w:sz w:val="20"/>
          <w:szCs w:val="20"/>
        </w:rPr>
      </w:pPr>
      <w:r w:rsidRPr="009C31DA">
        <w:rPr>
          <w:rFonts w:ascii="Arial" w:hAnsi="Arial" w:cs="Arial"/>
          <w:sz w:val="20"/>
          <w:szCs w:val="20"/>
          <w:u w:val="single"/>
        </w:rPr>
        <w:t>Comment:</w:t>
      </w:r>
      <w:r w:rsidRPr="00F42802">
        <w:rPr>
          <w:rFonts w:ascii="Arial" w:hAnsi="Arial" w:cs="Arial"/>
          <w:sz w:val="20"/>
          <w:szCs w:val="20"/>
        </w:rPr>
        <w:t xml:space="preserve"> </w:t>
      </w:r>
      <w:r w:rsidR="00D14A22">
        <w:rPr>
          <w:rFonts w:ascii="Arial" w:hAnsi="Arial" w:cs="Arial"/>
          <w:sz w:val="20"/>
          <w:szCs w:val="20"/>
        </w:rPr>
        <w:t>P</w:t>
      </w:r>
      <w:r w:rsidR="00A767D5" w:rsidRPr="00F42802">
        <w:rPr>
          <w:rFonts w:ascii="Arial" w:hAnsi="Arial" w:cs="Arial"/>
          <w:sz w:val="20"/>
          <w:szCs w:val="20"/>
        </w:rPr>
        <w:t xml:space="preserve">lan </w:t>
      </w:r>
      <w:r w:rsidR="00D14A22">
        <w:rPr>
          <w:rFonts w:ascii="Arial" w:hAnsi="Arial" w:cs="Arial"/>
          <w:sz w:val="20"/>
          <w:szCs w:val="20"/>
        </w:rPr>
        <w:t>C</w:t>
      </w:r>
      <w:r w:rsidR="00A767D5" w:rsidRPr="00F42802">
        <w:rPr>
          <w:rFonts w:ascii="Arial" w:hAnsi="Arial" w:cs="Arial"/>
          <w:sz w:val="20"/>
          <w:szCs w:val="20"/>
        </w:rPr>
        <w:t xml:space="preserve">hange </w:t>
      </w:r>
      <w:r w:rsidR="00D14A22">
        <w:rPr>
          <w:rFonts w:ascii="Arial" w:hAnsi="Arial" w:cs="Arial"/>
          <w:sz w:val="20"/>
          <w:szCs w:val="20"/>
        </w:rPr>
        <w:t xml:space="preserve">3 </w:t>
      </w:r>
      <w:r w:rsidR="00A767D5" w:rsidRPr="00F42802">
        <w:rPr>
          <w:rFonts w:ascii="Arial" w:hAnsi="Arial" w:cs="Arial"/>
          <w:sz w:val="20"/>
          <w:szCs w:val="20"/>
        </w:rPr>
        <w:t xml:space="preserve">aligns with Section 8. </w:t>
      </w:r>
    </w:p>
    <w:p w:rsidR="00A767D5" w:rsidRPr="00F42802" w:rsidRDefault="00A767D5" w:rsidP="00DA6A02">
      <w:pPr>
        <w:rPr>
          <w:rFonts w:ascii="Arial" w:hAnsi="Arial" w:cs="Arial"/>
          <w:sz w:val="20"/>
          <w:szCs w:val="20"/>
        </w:rPr>
      </w:pPr>
    </w:p>
    <w:p w:rsidR="00DA6A02" w:rsidRPr="0069127F" w:rsidRDefault="00814ACF" w:rsidP="00DA6A02">
      <w:pPr>
        <w:rPr>
          <w:rFonts w:ascii="Arial" w:hAnsi="Arial" w:cs="Arial"/>
          <w:sz w:val="20"/>
          <w:szCs w:val="20"/>
          <w:u w:val="single"/>
        </w:rPr>
      </w:pPr>
      <w:r>
        <w:rPr>
          <w:rFonts w:ascii="Arial" w:hAnsi="Arial" w:cs="Arial"/>
          <w:sz w:val="20"/>
          <w:szCs w:val="20"/>
          <w:u w:val="single"/>
        </w:rPr>
        <w:t>5</w:t>
      </w:r>
      <w:r w:rsidR="0036709A">
        <w:rPr>
          <w:rFonts w:ascii="Arial" w:hAnsi="Arial" w:cs="Arial"/>
          <w:sz w:val="20"/>
          <w:szCs w:val="20"/>
          <w:u w:val="single"/>
        </w:rPr>
        <w:t>.2</w:t>
      </w:r>
      <w:r w:rsidR="00A75A7E">
        <w:rPr>
          <w:rFonts w:ascii="Arial" w:hAnsi="Arial" w:cs="Arial"/>
          <w:sz w:val="20"/>
          <w:szCs w:val="20"/>
          <w:u w:val="single"/>
        </w:rPr>
        <w:t>.</w:t>
      </w:r>
      <w:r w:rsidR="0036709A">
        <w:rPr>
          <w:rFonts w:ascii="Arial" w:hAnsi="Arial" w:cs="Arial"/>
          <w:sz w:val="20"/>
          <w:szCs w:val="20"/>
          <w:u w:val="single"/>
        </w:rPr>
        <w:t xml:space="preserve">3 </w:t>
      </w:r>
      <w:r w:rsidR="0069127F">
        <w:rPr>
          <w:rFonts w:ascii="Arial" w:hAnsi="Arial" w:cs="Arial"/>
          <w:sz w:val="20"/>
          <w:szCs w:val="20"/>
          <w:u w:val="single"/>
        </w:rPr>
        <w:t>H</w:t>
      </w:r>
      <w:r w:rsidR="0069127F" w:rsidRPr="0069127F">
        <w:rPr>
          <w:rFonts w:ascii="Arial" w:hAnsi="Arial" w:cs="Arial"/>
          <w:sz w:val="20"/>
          <w:szCs w:val="20"/>
          <w:u w:val="single"/>
        </w:rPr>
        <w:t xml:space="preserve">awke’s </w:t>
      </w:r>
      <w:r w:rsidR="0069127F">
        <w:rPr>
          <w:rFonts w:ascii="Arial" w:hAnsi="Arial" w:cs="Arial"/>
          <w:sz w:val="20"/>
          <w:szCs w:val="20"/>
          <w:u w:val="single"/>
        </w:rPr>
        <w:t>B</w:t>
      </w:r>
      <w:r w:rsidR="0069127F" w:rsidRPr="0069127F">
        <w:rPr>
          <w:rFonts w:ascii="Arial" w:hAnsi="Arial" w:cs="Arial"/>
          <w:sz w:val="20"/>
          <w:szCs w:val="20"/>
          <w:u w:val="single"/>
        </w:rPr>
        <w:t xml:space="preserve">ay </w:t>
      </w:r>
      <w:r w:rsidR="0069127F">
        <w:rPr>
          <w:rFonts w:ascii="Arial" w:hAnsi="Arial" w:cs="Arial"/>
          <w:sz w:val="20"/>
          <w:szCs w:val="20"/>
          <w:u w:val="single"/>
        </w:rPr>
        <w:t>R</w:t>
      </w:r>
      <w:r w:rsidR="0069127F" w:rsidRPr="0069127F">
        <w:rPr>
          <w:rFonts w:ascii="Arial" w:hAnsi="Arial" w:cs="Arial"/>
          <w:sz w:val="20"/>
          <w:szCs w:val="20"/>
          <w:u w:val="single"/>
        </w:rPr>
        <w:t xml:space="preserve">egional </w:t>
      </w:r>
      <w:r w:rsidR="0069127F">
        <w:rPr>
          <w:rFonts w:ascii="Arial" w:hAnsi="Arial" w:cs="Arial"/>
          <w:sz w:val="20"/>
          <w:szCs w:val="20"/>
          <w:u w:val="single"/>
        </w:rPr>
        <w:t>R</w:t>
      </w:r>
      <w:r w:rsidR="0069127F" w:rsidRPr="0069127F">
        <w:rPr>
          <w:rFonts w:ascii="Arial" w:hAnsi="Arial" w:cs="Arial"/>
          <w:sz w:val="20"/>
          <w:szCs w:val="20"/>
          <w:u w:val="single"/>
        </w:rPr>
        <w:t xml:space="preserve">esource </w:t>
      </w:r>
      <w:r w:rsidR="0069127F">
        <w:rPr>
          <w:rFonts w:ascii="Arial" w:hAnsi="Arial" w:cs="Arial"/>
          <w:sz w:val="20"/>
          <w:szCs w:val="20"/>
          <w:u w:val="single"/>
        </w:rPr>
        <w:t>M</w:t>
      </w:r>
      <w:r w:rsidR="0069127F" w:rsidRPr="0069127F">
        <w:rPr>
          <w:rFonts w:ascii="Arial" w:hAnsi="Arial" w:cs="Arial"/>
          <w:sz w:val="20"/>
          <w:szCs w:val="20"/>
          <w:u w:val="single"/>
        </w:rPr>
        <w:t xml:space="preserve">anagement </w:t>
      </w:r>
      <w:r w:rsidR="0069127F">
        <w:rPr>
          <w:rFonts w:ascii="Arial" w:hAnsi="Arial" w:cs="Arial"/>
          <w:sz w:val="20"/>
          <w:szCs w:val="20"/>
          <w:u w:val="single"/>
        </w:rPr>
        <w:t>P</w:t>
      </w:r>
      <w:r w:rsidR="0069127F" w:rsidRPr="0069127F">
        <w:rPr>
          <w:rFonts w:ascii="Arial" w:hAnsi="Arial" w:cs="Arial"/>
          <w:sz w:val="20"/>
          <w:szCs w:val="20"/>
          <w:u w:val="single"/>
        </w:rPr>
        <w:t xml:space="preserve">lan </w:t>
      </w:r>
      <w:r w:rsidR="00DA6A02" w:rsidRPr="0069127F">
        <w:rPr>
          <w:rFonts w:ascii="Arial" w:hAnsi="Arial" w:cs="Arial"/>
          <w:sz w:val="20"/>
          <w:szCs w:val="20"/>
          <w:u w:val="single"/>
        </w:rPr>
        <w:t xml:space="preserve">(incorporating the Regional Policy Statement) </w:t>
      </w:r>
      <w:r w:rsidR="0069127F">
        <w:rPr>
          <w:rFonts w:ascii="Arial" w:hAnsi="Arial" w:cs="Arial"/>
          <w:sz w:val="20"/>
          <w:szCs w:val="20"/>
          <w:u w:val="single"/>
        </w:rPr>
        <w:t>201</w:t>
      </w:r>
      <w:r w:rsidR="00DA6A02" w:rsidRPr="0069127F">
        <w:rPr>
          <w:rFonts w:ascii="Arial" w:hAnsi="Arial" w:cs="Arial"/>
          <w:sz w:val="20"/>
          <w:szCs w:val="20"/>
          <w:u w:val="single"/>
        </w:rPr>
        <w:t>2</w:t>
      </w:r>
    </w:p>
    <w:p w:rsidR="00DA6A02" w:rsidRPr="00733203" w:rsidRDefault="00DA6A02" w:rsidP="00DA6A02">
      <w:pPr>
        <w:rPr>
          <w:rFonts w:ascii="Arial" w:hAnsi="Arial" w:cs="Arial"/>
          <w:sz w:val="20"/>
          <w:szCs w:val="20"/>
        </w:rPr>
      </w:pPr>
      <w:r w:rsidRPr="00733203">
        <w:rPr>
          <w:rFonts w:ascii="Arial" w:hAnsi="Arial" w:cs="Arial"/>
          <w:sz w:val="20"/>
          <w:szCs w:val="20"/>
        </w:rPr>
        <w:lastRenderedPageBreak/>
        <w:t xml:space="preserve">Section 75 of the RMA states that a district plan must give effect to any regional policy statement. The relevant document is the </w:t>
      </w:r>
      <w:r w:rsidR="001E6FCD">
        <w:rPr>
          <w:rFonts w:ascii="Arial" w:hAnsi="Arial" w:cs="Arial"/>
          <w:sz w:val="20"/>
          <w:szCs w:val="20"/>
        </w:rPr>
        <w:t>H</w:t>
      </w:r>
      <w:r w:rsidR="001E6FCD" w:rsidRPr="00733203">
        <w:rPr>
          <w:rFonts w:ascii="Arial" w:hAnsi="Arial" w:cs="Arial"/>
          <w:sz w:val="20"/>
          <w:szCs w:val="20"/>
        </w:rPr>
        <w:t xml:space="preserve">awke’s </w:t>
      </w:r>
      <w:r w:rsidR="001E6FCD">
        <w:rPr>
          <w:rFonts w:ascii="Arial" w:hAnsi="Arial" w:cs="Arial"/>
          <w:sz w:val="20"/>
          <w:szCs w:val="20"/>
        </w:rPr>
        <w:t>B</w:t>
      </w:r>
      <w:r w:rsidR="001E6FCD" w:rsidRPr="00733203">
        <w:rPr>
          <w:rFonts w:ascii="Arial" w:hAnsi="Arial" w:cs="Arial"/>
          <w:sz w:val="20"/>
          <w:szCs w:val="20"/>
        </w:rPr>
        <w:t xml:space="preserve">ay </w:t>
      </w:r>
      <w:r w:rsidR="001E6FCD">
        <w:rPr>
          <w:rFonts w:ascii="Arial" w:hAnsi="Arial" w:cs="Arial"/>
          <w:sz w:val="20"/>
          <w:szCs w:val="20"/>
        </w:rPr>
        <w:t>R</w:t>
      </w:r>
      <w:r w:rsidR="001E6FCD" w:rsidRPr="00733203">
        <w:rPr>
          <w:rFonts w:ascii="Arial" w:hAnsi="Arial" w:cs="Arial"/>
          <w:sz w:val="20"/>
          <w:szCs w:val="20"/>
        </w:rPr>
        <w:t xml:space="preserve">egional </w:t>
      </w:r>
      <w:r w:rsidR="001E6FCD">
        <w:rPr>
          <w:rFonts w:ascii="Arial" w:hAnsi="Arial" w:cs="Arial"/>
          <w:sz w:val="20"/>
          <w:szCs w:val="20"/>
        </w:rPr>
        <w:t>R</w:t>
      </w:r>
      <w:r w:rsidR="001E6FCD" w:rsidRPr="00733203">
        <w:rPr>
          <w:rFonts w:ascii="Arial" w:hAnsi="Arial" w:cs="Arial"/>
          <w:sz w:val="20"/>
          <w:szCs w:val="20"/>
        </w:rPr>
        <w:t xml:space="preserve">esource </w:t>
      </w:r>
      <w:r w:rsidR="001E6FCD">
        <w:rPr>
          <w:rFonts w:ascii="Arial" w:hAnsi="Arial" w:cs="Arial"/>
          <w:sz w:val="20"/>
          <w:szCs w:val="20"/>
        </w:rPr>
        <w:t>M</w:t>
      </w:r>
      <w:r w:rsidR="001E6FCD" w:rsidRPr="00733203">
        <w:rPr>
          <w:rFonts w:ascii="Arial" w:hAnsi="Arial" w:cs="Arial"/>
          <w:sz w:val="20"/>
          <w:szCs w:val="20"/>
        </w:rPr>
        <w:t xml:space="preserve">anagement </w:t>
      </w:r>
      <w:r w:rsidR="001E6FCD">
        <w:rPr>
          <w:rFonts w:ascii="Arial" w:hAnsi="Arial" w:cs="Arial"/>
          <w:sz w:val="20"/>
          <w:szCs w:val="20"/>
        </w:rPr>
        <w:t>P</w:t>
      </w:r>
      <w:r w:rsidR="001E6FCD" w:rsidRPr="00733203">
        <w:rPr>
          <w:rFonts w:ascii="Arial" w:hAnsi="Arial" w:cs="Arial"/>
          <w:sz w:val="20"/>
          <w:szCs w:val="20"/>
        </w:rPr>
        <w:t xml:space="preserve">lan </w:t>
      </w:r>
      <w:r w:rsidRPr="00733203">
        <w:rPr>
          <w:rFonts w:ascii="Arial" w:hAnsi="Arial" w:cs="Arial"/>
          <w:sz w:val="20"/>
          <w:szCs w:val="20"/>
        </w:rPr>
        <w:t>(incorporating the Regional Policy Statement) 1 Jan 2012</w:t>
      </w:r>
      <w:r w:rsidR="00D80497">
        <w:rPr>
          <w:rFonts w:ascii="Arial" w:hAnsi="Arial" w:cs="Arial"/>
          <w:sz w:val="20"/>
          <w:szCs w:val="20"/>
        </w:rPr>
        <w:t>.</w:t>
      </w:r>
    </w:p>
    <w:p w:rsidR="00DA6A02" w:rsidRPr="0086075D" w:rsidRDefault="0036709A" w:rsidP="00DA6A02">
      <w:pPr>
        <w:rPr>
          <w:rFonts w:ascii="Arial" w:hAnsi="Arial" w:cs="Arial"/>
          <w:sz w:val="20"/>
          <w:szCs w:val="20"/>
        </w:rPr>
      </w:pPr>
      <w:r w:rsidRPr="0086075D">
        <w:rPr>
          <w:rFonts w:ascii="Arial" w:hAnsi="Arial" w:cs="Arial"/>
          <w:sz w:val="20"/>
          <w:szCs w:val="20"/>
        </w:rPr>
        <w:t xml:space="preserve">In </w:t>
      </w:r>
      <w:r w:rsidR="00DA6A02" w:rsidRPr="0086075D">
        <w:rPr>
          <w:rFonts w:ascii="Arial" w:hAnsi="Arial" w:cs="Arial"/>
          <w:sz w:val="20"/>
          <w:szCs w:val="20"/>
        </w:rPr>
        <w:t>Chapter 3 Regionally Significant Issues, Objectives and Policies</w:t>
      </w:r>
      <w:r w:rsidRPr="0086075D">
        <w:rPr>
          <w:rFonts w:ascii="Arial" w:hAnsi="Arial" w:cs="Arial"/>
          <w:sz w:val="20"/>
          <w:szCs w:val="20"/>
        </w:rPr>
        <w:t xml:space="preserve"> and </w:t>
      </w:r>
      <w:r w:rsidR="00DA6A02" w:rsidRPr="0086075D">
        <w:rPr>
          <w:rFonts w:ascii="Arial" w:hAnsi="Arial" w:cs="Arial"/>
          <w:sz w:val="20"/>
          <w:szCs w:val="20"/>
        </w:rPr>
        <w:t xml:space="preserve">Under Section 3.1B </w:t>
      </w:r>
      <w:r w:rsidR="001E6FCD" w:rsidRPr="0086075D">
        <w:rPr>
          <w:rFonts w:ascii="Arial" w:hAnsi="Arial" w:cs="Arial"/>
          <w:sz w:val="20"/>
          <w:szCs w:val="20"/>
        </w:rPr>
        <w:t>“</w:t>
      </w:r>
      <w:r w:rsidR="00DA6A02" w:rsidRPr="0086075D">
        <w:rPr>
          <w:rFonts w:ascii="Arial" w:hAnsi="Arial" w:cs="Arial"/>
          <w:sz w:val="20"/>
          <w:szCs w:val="20"/>
        </w:rPr>
        <w:t>Managing the Built Environment</w:t>
      </w:r>
      <w:r w:rsidR="001E6FCD" w:rsidRPr="0086075D">
        <w:rPr>
          <w:rFonts w:ascii="Arial" w:hAnsi="Arial" w:cs="Arial"/>
          <w:sz w:val="20"/>
          <w:szCs w:val="20"/>
        </w:rPr>
        <w:t>”</w:t>
      </w:r>
      <w:r w:rsidR="00DA6A02" w:rsidRPr="0086075D">
        <w:rPr>
          <w:rFonts w:ascii="Arial" w:hAnsi="Arial" w:cs="Arial"/>
          <w:sz w:val="20"/>
          <w:szCs w:val="20"/>
        </w:rPr>
        <w:t xml:space="preserve"> the</w:t>
      </w:r>
      <w:r w:rsidR="00314DDD" w:rsidRPr="0086075D">
        <w:rPr>
          <w:rFonts w:ascii="Arial" w:hAnsi="Arial" w:cs="Arial"/>
          <w:sz w:val="20"/>
          <w:szCs w:val="20"/>
        </w:rPr>
        <w:t xml:space="preserve"> </w:t>
      </w:r>
      <w:r w:rsidR="00DA6A02" w:rsidRPr="0086075D">
        <w:rPr>
          <w:rFonts w:ascii="Arial" w:hAnsi="Arial" w:cs="Arial"/>
          <w:sz w:val="20"/>
          <w:szCs w:val="20"/>
        </w:rPr>
        <w:t xml:space="preserve">relevant policies </w:t>
      </w:r>
      <w:r w:rsidR="001E6FCD" w:rsidRPr="0086075D">
        <w:rPr>
          <w:rFonts w:ascii="Arial" w:hAnsi="Arial" w:cs="Arial"/>
          <w:sz w:val="20"/>
          <w:szCs w:val="20"/>
        </w:rPr>
        <w:t xml:space="preserve">in </w:t>
      </w:r>
      <w:r w:rsidR="00DA6A02" w:rsidRPr="0086075D">
        <w:rPr>
          <w:rFonts w:ascii="Arial" w:hAnsi="Arial" w:cs="Arial"/>
          <w:sz w:val="20"/>
          <w:szCs w:val="20"/>
        </w:rPr>
        <w:t xml:space="preserve">relation </w:t>
      </w:r>
      <w:r w:rsidR="00314DDD" w:rsidRPr="0086075D">
        <w:rPr>
          <w:rFonts w:ascii="Arial" w:hAnsi="Arial" w:cs="Arial"/>
          <w:sz w:val="20"/>
          <w:szCs w:val="20"/>
        </w:rPr>
        <w:t xml:space="preserve">to </w:t>
      </w:r>
      <w:r w:rsidR="001E6FCD" w:rsidRPr="0086075D">
        <w:rPr>
          <w:rFonts w:ascii="Arial" w:hAnsi="Arial" w:cs="Arial"/>
          <w:sz w:val="20"/>
          <w:szCs w:val="20"/>
        </w:rPr>
        <w:t>marae a</w:t>
      </w:r>
      <w:r w:rsidR="0086075D" w:rsidRPr="0086075D">
        <w:rPr>
          <w:rFonts w:ascii="Arial" w:hAnsi="Arial" w:cs="Arial"/>
          <w:sz w:val="20"/>
          <w:szCs w:val="20"/>
        </w:rPr>
        <w:t>re</w:t>
      </w:r>
      <w:r w:rsidR="001E6FCD" w:rsidRPr="0086075D">
        <w:rPr>
          <w:rFonts w:ascii="Arial" w:hAnsi="Arial" w:cs="Arial"/>
          <w:sz w:val="20"/>
          <w:szCs w:val="20"/>
        </w:rPr>
        <w:t xml:space="preserve"> </w:t>
      </w:r>
      <w:r w:rsidR="0086075D" w:rsidRPr="0086075D">
        <w:rPr>
          <w:rFonts w:ascii="Arial" w:hAnsi="Arial" w:cs="Arial"/>
          <w:sz w:val="20"/>
          <w:szCs w:val="20"/>
        </w:rPr>
        <w:t xml:space="preserve">shown </w:t>
      </w:r>
      <w:r w:rsidR="001E6FCD" w:rsidRPr="0086075D">
        <w:rPr>
          <w:rFonts w:ascii="Arial" w:hAnsi="Arial" w:cs="Arial"/>
          <w:sz w:val="20"/>
          <w:szCs w:val="20"/>
        </w:rPr>
        <w:t>below:</w:t>
      </w:r>
    </w:p>
    <w:p w:rsidR="00DA6A02" w:rsidRPr="00F42802" w:rsidRDefault="002A4793" w:rsidP="00DA6A02">
      <w:pPr>
        <w:rPr>
          <w:rFonts w:ascii="Arial" w:hAnsi="Arial" w:cs="Arial"/>
          <w:i/>
          <w:color w:val="2E74B5" w:themeColor="accent1" w:themeShade="BF"/>
          <w:sz w:val="20"/>
          <w:szCs w:val="20"/>
          <w:u w:val="single"/>
        </w:rPr>
      </w:pPr>
      <w:r w:rsidRPr="00F42802">
        <w:rPr>
          <w:rFonts w:ascii="Arial" w:hAnsi="Arial" w:cs="Arial"/>
          <w:i/>
          <w:color w:val="2E74B5" w:themeColor="accent1" w:themeShade="BF"/>
          <w:sz w:val="20"/>
          <w:szCs w:val="20"/>
          <w:u w:val="single"/>
        </w:rPr>
        <w:t xml:space="preserve">Provision for </w:t>
      </w:r>
      <w:proofErr w:type="spellStart"/>
      <w:r w:rsidRPr="00F42802">
        <w:rPr>
          <w:rFonts w:ascii="Arial" w:hAnsi="Arial" w:cs="Arial"/>
          <w:i/>
          <w:color w:val="2E74B5" w:themeColor="accent1" w:themeShade="BF"/>
          <w:sz w:val="20"/>
          <w:szCs w:val="20"/>
          <w:u w:val="single"/>
        </w:rPr>
        <w:t>papakainga</w:t>
      </w:r>
      <w:proofErr w:type="spellEnd"/>
      <w:r w:rsidRPr="00F42802">
        <w:rPr>
          <w:rFonts w:ascii="Arial" w:hAnsi="Arial" w:cs="Arial"/>
          <w:i/>
          <w:color w:val="2E74B5" w:themeColor="accent1" w:themeShade="BF"/>
          <w:sz w:val="20"/>
          <w:szCs w:val="20"/>
          <w:u w:val="single"/>
        </w:rPr>
        <w:t xml:space="preserve"> and marae-based development (region) </w:t>
      </w:r>
    </w:p>
    <w:p w:rsidR="00DA6A02" w:rsidRPr="00CC1FFA" w:rsidRDefault="00DA6A02" w:rsidP="00DA6A02">
      <w:pPr>
        <w:rPr>
          <w:rFonts w:ascii="Arial" w:hAnsi="Arial" w:cs="Arial"/>
          <w:i/>
          <w:color w:val="4472C4" w:themeColor="accent5"/>
          <w:sz w:val="20"/>
          <w:szCs w:val="20"/>
        </w:rPr>
      </w:pPr>
      <w:r w:rsidRPr="00CC1FFA">
        <w:rPr>
          <w:rFonts w:ascii="Arial" w:hAnsi="Arial" w:cs="Arial"/>
          <w:i/>
          <w:color w:val="4472C4" w:themeColor="accent5"/>
          <w:sz w:val="20"/>
          <w:szCs w:val="20"/>
        </w:rPr>
        <w:t xml:space="preserve">POL UD6.1 District plans shall, where appropriate enable </w:t>
      </w:r>
      <w:proofErr w:type="spellStart"/>
      <w:r w:rsidRPr="00CC1FFA">
        <w:rPr>
          <w:rFonts w:ascii="Arial" w:hAnsi="Arial" w:cs="Arial"/>
          <w:i/>
          <w:color w:val="4472C4" w:themeColor="accent5"/>
          <w:sz w:val="20"/>
          <w:szCs w:val="20"/>
        </w:rPr>
        <w:t>papakainga</w:t>
      </w:r>
      <w:proofErr w:type="spellEnd"/>
      <w:r w:rsidRPr="00CC1FFA">
        <w:rPr>
          <w:rFonts w:ascii="Arial" w:hAnsi="Arial" w:cs="Arial"/>
          <w:i/>
          <w:color w:val="4472C4" w:themeColor="accent5"/>
          <w:sz w:val="20"/>
          <w:szCs w:val="20"/>
        </w:rPr>
        <w:t xml:space="preserve"> and marae-based development in accordance with </w:t>
      </w:r>
      <w:proofErr w:type="spellStart"/>
      <w:r w:rsidRPr="00CC1FFA">
        <w:rPr>
          <w:rFonts w:ascii="Arial" w:hAnsi="Arial" w:cs="Arial"/>
          <w:i/>
          <w:color w:val="4472C4" w:themeColor="accent5"/>
          <w:sz w:val="20"/>
          <w:szCs w:val="20"/>
        </w:rPr>
        <w:t>tikanga</w:t>
      </w:r>
      <w:proofErr w:type="spellEnd"/>
      <w:r w:rsidRPr="00CC1FFA">
        <w:rPr>
          <w:rFonts w:ascii="Arial" w:hAnsi="Arial" w:cs="Arial"/>
          <w:i/>
          <w:color w:val="4472C4" w:themeColor="accent5"/>
          <w:sz w:val="20"/>
          <w:szCs w:val="20"/>
        </w:rPr>
        <w:t xml:space="preserve"> Maori values, outside existing urban areas and any urban limits, provided development: </w:t>
      </w:r>
    </w:p>
    <w:p w:rsidR="00DA6A02" w:rsidRPr="00CC1FFA" w:rsidRDefault="00DA6A02" w:rsidP="00DA6A02">
      <w:pPr>
        <w:rPr>
          <w:rFonts w:ascii="Arial" w:hAnsi="Arial" w:cs="Arial"/>
          <w:i/>
          <w:color w:val="4472C4" w:themeColor="accent5"/>
          <w:sz w:val="20"/>
          <w:szCs w:val="20"/>
        </w:rPr>
      </w:pPr>
      <w:r w:rsidRPr="00CC1FFA">
        <w:rPr>
          <w:rFonts w:ascii="Arial" w:hAnsi="Arial" w:cs="Arial"/>
          <w:i/>
          <w:color w:val="4472C4" w:themeColor="accent5"/>
          <w:sz w:val="20"/>
          <w:szCs w:val="20"/>
        </w:rPr>
        <w:t xml:space="preserve">a) Avoids or mitigates the following locational constraints: </w:t>
      </w:r>
    </w:p>
    <w:p w:rsidR="00DA6A02" w:rsidRPr="00CC1FFA" w:rsidRDefault="00DA6A02" w:rsidP="00314DDD">
      <w:pPr>
        <w:ind w:firstLine="720"/>
        <w:rPr>
          <w:rFonts w:ascii="Arial" w:hAnsi="Arial" w:cs="Arial"/>
          <w:i/>
          <w:color w:val="4472C4" w:themeColor="accent5"/>
          <w:sz w:val="20"/>
          <w:szCs w:val="20"/>
        </w:rPr>
      </w:pPr>
      <w:proofErr w:type="spellStart"/>
      <w:proofErr w:type="gramStart"/>
      <w:r w:rsidRPr="00CC1FFA">
        <w:rPr>
          <w:rFonts w:ascii="Arial" w:hAnsi="Arial" w:cs="Arial"/>
          <w:i/>
          <w:color w:val="4472C4" w:themeColor="accent5"/>
          <w:sz w:val="20"/>
          <w:szCs w:val="20"/>
        </w:rPr>
        <w:t>i</w:t>
      </w:r>
      <w:proofErr w:type="spellEnd"/>
      <w:proofErr w:type="gramEnd"/>
      <w:r w:rsidRPr="00CC1FFA">
        <w:rPr>
          <w:rFonts w:ascii="Arial" w:hAnsi="Arial" w:cs="Arial"/>
          <w:i/>
          <w:color w:val="4472C4" w:themeColor="accent5"/>
          <w:sz w:val="20"/>
          <w:szCs w:val="20"/>
        </w:rPr>
        <w:t xml:space="preserve">. projected sea level rise as a result of climatic changes </w:t>
      </w:r>
    </w:p>
    <w:p w:rsidR="00DA6A02" w:rsidRPr="00CC1FFA" w:rsidRDefault="00DA6A02" w:rsidP="00314DDD">
      <w:pPr>
        <w:ind w:firstLine="720"/>
        <w:rPr>
          <w:rFonts w:ascii="Arial" w:hAnsi="Arial" w:cs="Arial"/>
          <w:i/>
          <w:color w:val="4472C4" w:themeColor="accent5"/>
          <w:sz w:val="20"/>
          <w:szCs w:val="20"/>
        </w:rPr>
      </w:pPr>
      <w:r w:rsidRPr="00CC1FFA">
        <w:rPr>
          <w:rFonts w:ascii="Arial" w:hAnsi="Arial" w:cs="Arial"/>
          <w:i/>
          <w:color w:val="4472C4" w:themeColor="accent5"/>
          <w:sz w:val="20"/>
          <w:szCs w:val="20"/>
        </w:rPr>
        <w:t xml:space="preserve">ii. </w:t>
      </w:r>
      <w:proofErr w:type="gramStart"/>
      <w:r w:rsidRPr="00CC1FFA">
        <w:rPr>
          <w:rFonts w:ascii="Arial" w:hAnsi="Arial" w:cs="Arial"/>
          <w:i/>
          <w:color w:val="4472C4" w:themeColor="accent5"/>
          <w:sz w:val="20"/>
          <w:szCs w:val="20"/>
        </w:rPr>
        <w:t>active</w:t>
      </w:r>
      <w:proofErr w:type="gramEnd"/>
      <w:r w:rsidRPr="00CC1FFA">
        <w:rPr>
          <w:rFonts w:ascii="Arial" w:hAnsi="Arial" w:cs="Arial"/>
          <w:i/>
          <w:color w:val="4472C4" w:themeColor="accent5"/>
          <w:sz w:val="20"/>
          <w:szCs w:val="20"/>
        </w:rPr>
        <w:t xml:space="preserve"> coastal erosion and inundation </w:t>
      </w:r>
    </w:p>
    <w:p w:rsidR="00DA6A02" w:rsidRPr="00CC1FFA" w:rsidRDefault="00DA6A02" w:rsidP="00314DDD">
      <w:pPr>
        <w:ind w:firstLine="720"/>
        <w:rPr>
          <w:rFonts w:ascii="Arial" w:hAnsi="Arial" w:cs="Arial"/>
          <w:i/>
          <w:color w:val="4472C4" w:themeColor="accent5"/>
          <w:sz w:val="20"/>
          <w:szCs w:val="20"/>
        </w:rPr>
      </w:pPr>
      <w:r w:rsidRPr="00CC1FFA">
        <w:rPr>
          <w:rFonts w:ascii="Arial" w:hAnsi="Arial" w:cs="Arial"/>
          <w:i/>
          <w:color w:val="4472C4" w:themeColor="accent5"/>
          <w:sz w:val="20"/>
          <w:szCs w:val="20"/>
        </w:rPr>
        <w:t xml:space="preserve">iii. </w:t>
      </w:r>
      <w:proofErr w:type="spellStart"/>
      <w:proofErr w:type="gramStart"/>
      <w:r w:rsidRPr="00CC1FFA">
        <w:rPr>
          <w:rFonts w:ascii="Arial" w:hAnsi="Arial" w:cs="Arial"/>
          <w:i/>
          <w:color w:val="4472C4" w:themeColor="accent5"/>
          <w:sz w:val="20"/>
          <w:szCs w:val="20"/>
        </w:rPr>
        <w:t>stormwater</w:t>
      </w:r>
      <w:proofErr w:type="spellEnd"/>
      <w:proofErr w:type="gramEnd"/>
      <w:r w:rsidRPr="00CC1FFA">
        <w:rPr>
          <w:rFonts w:ascii="Arial" w:hAnsi="Arial" w:cs="Arial"/>
          <w:i/>
          <w:color w:val="4472C4" w:themeColor="accent5"/>
          <w:sz w:val="20"/>
          <w:szCs w:val="20"/>
        </w:rPr>
        <w:t xml:space="preserve"> infrastructure that is unable to mitigate identified flooding risk </w:t>
      </w:r>
    </w:p>
    <w:p w:rsidR="00DA6A02" w:rsidRPr="00CC1FFA" w:rsidRDefault="00DA6A02" w:rsidP="00314DDD">
      <w:pPr>
        <w:ind w:firstLine="720"/>
        <w:rPr>
          <w:rFonts w:ascii="Arial" w:hAnsi="Arial" w:cs="Arial"/>
          <w:i/>
          <w:color w:val="4472C4" w:themeColor="accent5"/>
          <w:sz w:val="20"/>
          <w:szCs w:val="20"/>
        </w:rPr>
      </w:pPr>
      <w:r w:rsidRPr="00CC1FFA">
        <w:rPr>
          <w:rFonts w:ascii="Arial" w:hAnsi="Arial" w:cs="Arial"/>
          <w:i/>
          <w:color w:val="4472C4" w:themeColor="accent5"/>
          <w:sz w:val="20"/>
          <w:szCs w:val="20"/>
        </w:rPr>
        <w:t xml:space="preserve">iv. </w:t>
      </w:r>
      <w:proofErr w:type="gramStart"/>
      <w:r w:rsidRPr="00CC1FFA">
        <w:rPr>
          <w:rFonts w:ascii="Arial" w:hAnsi="Arial" w:cs="Arial"/>
          <w:i/>
          <w:color w:val="4472C4" w:themeColor="accent5"/>
          <w:sz w:val="20"/>
          <w:szCs w:val="20"/>
        </w:rPr>
        <w:t>flood</w:t>
      </w:r>
      <w:proofErr w:type="gramEnd"/>
      <w:r w:rsidRPr="00CC1FFA">
        <w:rPr>
          <w:rFonts w:ascii="Arial" w:hAnsi="Arial" w:cs="Arial"/>
          <w:i/>
          <w:color w:val="4472C4" w:themeColor="accent5"/>
          <w:sz w:val="20"/>
          <w:szCs w:val="20"/>
        </w:rPr>
        <w:t xml:space="preserve"> control and drainage schemes that are at or over capacity </w:t>
      </w:r>
    </w:p>
    <w:p w:rsidR="00DA6A02" w:rsidRPr="00CC1FFA" w:rsidRDefault="00DA6A02" w:rsidP="00314DDD">
      <w:pPr>
        <w:ind w:firstLine="720"/>
        <w:rPr>
          <w:rFonts w:ascii="Arial" w:hAnsi="Arial" w:cs="Arial"/>
          <w:i/>
          <w:color w:val="4472C4" w:themeColor="accent5"/>
          <w:sz w:val="20"/>
          <w:szCs w:val="20"/>
        </w:rPr>
      </w:pPr>
      <w:proofErr w:type="gramStart"/>
      <w:r w:rsidRPr="00CC1FFA">
        <w:rPr>
          <w:rFonts w:ascii="Arial" w:hAnsi="Arial" w:cs="Arial"/>
          <w:i/>
          <w:color w:val="4472C4" w:themeColor="accent5"/>
          <w:sz w:val="20"/>
          <w:szCs w:val="20"/>
        </w:rPr>
        <w:t>v</w:t>
      </w:r>
      <w:proofErr w:type="gramEnd"/>
      <w:r w:rsidRPr="00CC1FFA">
        <w:rPr>
          <w:rFonts w:ascii="Arial" w:hAnsi="Arial" w:cs="Arial"/>
          <w:i/>
          <w:color w:val="4472C4" w:themeColor="accent5"/>
          <w:sz w:val="20"/>
          <w:szCs w:val="20"/>
        </w:rPr>
        <w:t xml:space="preserve">. active earthquake faults </w:t>
      </w:r>
    </w:p>
    <w:p w:rsidR="00DA6A02" w:rsidRPr="00CC1FFA" w:rsidRDefault="00DA6A02" w:rsidP="00314DDD">
      <w:pPr>
        <w:ind w:firstLine="720"/>
        <w:rPr>
          <w:rFonts w:ascii="Arial" w:hAnsi="Arial" w:cs="Arial"/>
          <w:i/>
          <w:color w:val="4472C4" w:themeColor="accent5"/>
          <w:sz w:val="20"/>
          <w:szCs w:val="20"/>
        </w:rPr>
      </w:pPr>
      <w:r w:rsidRPr="00CC1FFA">
        <w:rPr>
          <w:rFonts w:ascii="Arial" w:hAnsi="Arial" w:cs="Arial"/>
          <w:i/>
          <w:color w:val="4472C4" w:themeColor="accent5"/>
          <w:sz w:val="20"/>
          <w:szCs w:val="20"/>
        </w:rPr>
        <w:t xml:space="preserve">vi. </w:t>
      </w:r>
      <w:proofErr w:type="gramStart"/>
      <w:r w:rsidRPr="00CC1FFA">
        <w:rPr>
          <w:rFonts w:ascii="Arial" w:hAnsi="Arial" w:cs="Arial"/>
          <w:i/>
          <w:color w:val="4472C4" w:themeColor="accent5"/>
          <w:sz w:val="20"/>
          <w:szCs w:val="20"/>
        </w:rPr>
        <w:t>high</w:t>
      </w:r>
      <w:proofErr w:type="gramEnd"/>
      <w:r w:rsidRPr="00CC1FFA">
        <w:rPr>
          <w:rFonts w:ascii="Arial" w:hAnsi="Arial" w:cs="Arial"/>
          <w:i/>
          <w:color w:val="4472C4" w:themeColor="accent5"/>
          <w:sz w:val="20"/>
          <w:szCs w:val="20"/>
        </w:rPr>
        <w:t xml:space="preserve"> liquefaction potential </w:t>
      </w:r>
    </w:p>
    <w:p w:rsidR="00DA6A02" w:rsidRPr="00CC1FFA" w:rsidRDefault="00DA6A02" w:rsidP="00314DDD">
      <w:pPr>
        <w:ind w:left="720"/>
        <w:rPr>
          <w:rFonts w:ascii="Arial" w:hAnsi="Arial" w:cs="Arial"/>
          <w:i/>
          <w:color w:val="4472C4" w:themeColor="accent5"/>
          <w:sz w:val="20"/>
          <w:szCs w:val="20"/>
        </w:rPr>
      </w:pPr>
      <w:r w:rsidRPr="00CC1FFA">
        <w:rPr>
          <w:rFonts w:ascii="Arial" w:hAnsi="Arial" w:cs="Arial"/>
          <w:i/>
          <w:color w:val="4472C4" w:themeColor="accent5"/>
          <w:sz w:val="20"/>
          <w:szCs w:val="20"/>
        </w:rPr>
        <w:t xml:space="preserve">vii. </w:t>
      </w:r>
      <w:proofErr w:type="gramStart"/>
      <w:r w:rsidRPr="00CC1FFA">
        <w:rPr>
          <w:rFonts w:ascii="Arial" w:hAnsi="Arial" w:cs="Arial"/>
          <w:i/>
          <w:color w:val="4472C4" w:themeColor="accent5"/>
          <w:sz w:val="20"/>
          <w:szCs w:val="20"/>
        </w:rPr>
        <w:t>nearby</w:t>
      </w:r>
      <w:proofErr w:type="gramEnd"/>
      <w:r w:rsidRPr="00CC1FFA">
        <w:rPr>
          <w:rFonts w:ascii="Arial" w:hAnsi="Arial" w:cs="Arial"/>
          <w:i/>
          <w:color w:val="4472C4" w:themeColor="accent5"/>
          <w:sz w:val="20"/>
          <w:szCs w:val="20"/>
        </w:rPr>
        <w:t xml:space="preserve"> sensitive waterbodies that are susceptible to potential contamination from on-site wastewater systems or </w:t>
      </w:r>
      <w:proofErr w:type="spellStart"/>
      <w:r w:rsidRPr="00CC1FFA">
        <w:rPr>
          <w:rFonts w:ascii="Arial" w:hAnsi="Arial" w:cs="Arial"/>
          <w:i/>
          <w:color w:val="4472C4" w:themeColor="accent5"/>
          <w:sz w:val="20"/>
          <w:szCs w:val="20"/>
        </w:rPr>
        <w:t>stormwater</w:t>
      </w:r>
      <w:proofErr w:type="spellEnd"/>
      <w:r w:rsidRPr="00CC1FFA">
        <w:rPr>
          <w:rFonts w:ascii="Arial" w:hAnsi="Arial" w:cs="Arial"/>
          <w:i/>
          <w:color w:val="4472C4" w:themeColor="accent5"/>
          <w:sz w:val="20"/>
          <w:szCs w:val="20"/>
        </w:rPr>
        <w:t xml:space="preserve"> discharges </w:t>
      </w:r>
    </w:p>
    <w:p w:rsidR="00DA6A02" w:rsidRPr="00CC1FFA" w:rsidRDefault="00DA6A02" w:rsidP="00314DDD">
      <w:pPr>
        <w:ind w:firstLine="720"/>
        <w:rPr>
          <w:rFonts w:ascii="Arial" w:hAnsi="Arial" w:cs="Arial"/>
          <w:i/>
          <w:color w:val="4472C4" w:themeColor="accent5"/>
          <w:sz w:val="20"/>
          <w:szCs w:val="20"/>
        </w:rPr>
      </w:pPr>
      <w:r w:rsidRPr="00CC1FFA">
        <w:rPr>
          <w:rFonts w:ascii="Arial" w:hAnsi="Arial" w:cs="Arial"/>
          <w:i/>
          <w:color w:val="4472C4" w:themeColor="accent5"/>
          <w:sz w:val="20"/>
          <w:szCs w:val="20"/>
        </w:rPr>
        <w:t xml:space="preserve">viii. </w:t>
      </w:r>
      <w:proofErr w:type="gramStart"/>
      <w:r w:rsidRPr="00CC1FFA">
        <w:rPr>
          <w:rFonts w:ascii="Arial" w:hAnsi="Arial" w:cs="Arial"/>
          <w:i/>
          <w:color w:val="4472C4" w:themeColor="accent5"/>
          <w:sz w:val="20"/>
          <w:szCs w:val="20"/>
        </w:rPr>
        <w:t>no</w:t>
      </w:r>
      <w:proofErr w:type="gramEnd"/>
      <w:r w:rsidRPr="00CC1FFA">
        <w:rPr>
          <w:rFonts w:ascii="Arial" w:hAnsi="Arial" w:cs="Arial"/>
          <w:i/>
          <w:color w:val="4472C4" w:themeColor="accent5"/>
          <w:sz w:val="20"/>
          <w:szCs w:val="20"/>
        </w:rPr>
        <w:t xml:space="preserve"> current wastewater reticulation and the land is poor draining </w:t>
      </w:r>
    </w:p>
    <w:p w:rsidR="00DA6A02" w:rsidRPr="00CC1FFA" w:rsidRDefault="00DA6A02" w:rsidP="00314DDD">
      <w:pPr>
        <w:ind w:left="720"/>
        <w:rPr>
          <w:rFonts w:ascii="Arial" w:hAnsi="Arial" w:cs="Arial"/>
          <w:i/>
          <w:color w:val="4472C4" w:themeColor="accent5"/>
          <w:sz w:val="20"/>
          <w:szCs w:val="20"/>
        </w:rPr>
      </w:pPr>
      <w:r w:rsidRPr="00CC1FFA">
        <w:rPr>
          <w:rFonts w:ascii="Arial" w:hAnsi="Arial" w:cs="Arial"/>
          <w:i/>
          <w:color w:val="4472C4" w:themeColor="accent5"/>
          <w:sz w:val="20"/>
          <w:szCs w:val="20"/>
        </w:rPr>
        <w:t xml:space="preserve">ix. </w:t>
      </w:r>
      <w:proofErr w:type="gramStart"/>
      <w:r w:rsidRPr="00CC1FFA">
        <w:rPr>
          <w:rFonts w:ascii="Arial" w:hAnsi="Arial" w:cs="Arial"/>
          <w:i/>
          <w:color w:val="4472C4" w:themeColor="accent5"/>
          <w:sz w:val="20"/>
          <w:szCs w:val="20"/>
        </w:rPr>
        <w:t>identified</w:t>
      </w:r>
      <w:proofErr w:type="gramEnd"/>
      <w:r w:rsidRPr="00CC1FFA">
        <w:rPr>
          <w:rFonts w:ascii="Arial" w:hAnsi="Arial" w:cs="Arial"/>
          <w:i/>
          <w:color w:val="4472C4" w:themeColor="accent5"/>
          <w:sz w:val="20"/>
          <w:szCs w:val="20"/>
        </w:rPr>
        <w:t xml:space="preserve"> water short areas with the potential to affect the provision of an adequate water supply. </w:t>
      </w:r>
    </w:p>
    <w:p w:rsidR="00DA6A02" w:rsidRPr="00F42802" w:rsidRDefault="002A4793" w:rsidP="00DA6A02">
      <w:pPr>
        <w:rPr>
          <w:rFonts w:ascii="Arial" w:hAnsi="Arial" w:cs="Arial"/>
          <w:i/>
          <w:color w:val="2E74B5" w:themeColor="accent1" w:themeShade="BF"/>
          <w:sz w:val="20"/>
          <w:szCs w:val="20"/>
          <w:u w:val="single"/>
        </w:rPr>
      </w:pPr>
      <w:proofErr w:type="spellStart"/>
      <w:r w:rsidRPr="00F42802">
        <w:rPr>
          <w:rFonts w:ascii="Arial" w:hAnsi="Arial" w:cs="Arial"/>
          <w:i/>
          <w:color w:val="2E74B5" w:themeColor="accent1" w:themeShade="BF"/>
          <w:sz w:val="20"/>
          <w:szCs w:val="20"/>
          <w:u w:val="single"/>
        </w:rPr>
        <w:t>Papakainga</w:t>
      </w:r>
      <w:proofErr w:type="spellEnd"/>
      <w:r w:rsidRPr="00F42802">
        <w:rPr>
          <w:rFonts w:ascii="Arial" w:hAnsi="Arial" w:cs="Arial"/>
          <w:i/>
          <w:color w:val="2E74B5" w:themeColor="accent1" w:themeShade="BF"/>
          <w:sz w:val="20"/>
          <w:szCs w:val="20"/>
          <w:u w:val="single"/>
        </w:rPr>
        <w:t xml:space="preserve"> and marae-based development (region) </w:t>
      </w:r>
    </w:p>
    <w:p w:rsidR="00DA6A02" w:rsidRPr="00F42802" w:rsidRDefault="00DA6A02" w:rsidP="00DA6A02">
      <w:pPr>
        <w:rPr>
          <w:rFonts w:ascii="Arial" w:hAnsi="Arial" w:cs="Arial"/>
          <w:i/>
          <w:color w:val="2E74B5" w:themeColor="accent1" w:themeShade="BF"/>
          <w:sz w:val="20"/>
          <w:szCs w:val="20"/>
        </w:rPr>
      </w:pPr>
      <w:r w:rsidRPr="00F42802">
        <w:rPr>
          <w:rFonts w:ascii="Arial" w:hAnsi="Arial" w:cs="Arial"/>
          <w:i/>
          <w:color w:val="2E74B5" w:themeColor="accent1" w:themeShade="BF"/>
          <w:sz w:val="20"/>
          <w:szCs w:val="20"/>
        </w:rPr>
        <w:t xml:space="preserve">POL UD6.2 </w:t>
      </w:r>
      <w:proofErr w:type="spellStart"/>
      <w:r w:rsidRPr="00F42802">
        <w:rPr>
          <w:rFonts w:ascii="Arial" w:hAnsi="Arial" w:cs="Arial"/>
          <w:i/>
          <w:color w:val="2E74B5" w:themeColor="accent1" w:themeShade="BF"/>
          <w:sz w:val="20"/>
          <w:szCs w:val="20"/>
        </w:rPr>
        <w:t>Papakainga</w:t>
      </w:r>
      <w:proofErr w:type="spellEnd"/>
      <w:r w:rsidRPr="00F42802">
        <w:rPr>
          <w:rFonts w:ascii="Arial" w:hAnsi="Arial" w:cs="Arial"/>
          <w:i/>
          <w:color w:val="2E74B5" w:themeColor="accent1" w:themeShade="BF"/>
          <w:sz w:val="20"/>
          <w:szCs w:val="20"/>
        </w:rPr>
        <w:t xml:space="preserve"> and marae-based development shall be encouraged, where possible; to: </w:t>
      </w:r>
    </w:p>
    <w:p w:rsidR="00DA6A02" w:rsidRPr="00F42802" w:rsidRDefault="00DA6A02" w:rsidP="00DA6A02">
      <w:pPr>
        <w:rPr>
          <w:rFonts w:ascii="Arial" w:hAnsi="Arial" w:cs="Arial"/>
          <w:i/>
          <w:color w:val="2E74B5" w:themeColor="accent1" w:themeShade="BF"/>
          <w:sz w:val="20"/>
          <w:szCs w:val="20"/>
        </w:rPr>
      </w:pPr>
      <w:r w:rsidRPr="00F42802">
        <w:rPr>
          <w:rFonts w:ascii="Arial" w:hAnsi="Arial" w:cs="Arial"/>
          <w:i/>
          <w:color w:val="2E74B5" w:themeColor="accent1" w:themeShade="BF"/>
          <w:sz w:val="20"/>
          <w:szCs w:val="20"/>
        </w:rPr>
        <w:t xml:space="preserve">a) </w:t>
      </w:r>
      <w:r w:rsidR="001E6FCD" w:rsidRPr="00F42802">
        <w:rPr>
          <w:rFonts w:ascii="Arial" w:hAnsi="Arial" w:cs="Arial"/>
          <w:i/>
          <w:color w:val="2E74B5" w:themeColor="accent1" w:themeShade="BF"/>
          <w:sz w:val="20"/>
          <w:szCs w:val="20"/>
        </w:rPr>
        <w:t>I</w:t>
      </w:r>
      <w:r w:rsidRPr="00F42802">
        <w:rPr>
          <w:rFonts w:ascii="Arial" w:hAnsi="Arial" w:cs="Arial"/>
          <w:i/>
          <w:color w:val="2E74B5" w:themeColor="accent1" w:themeShade="BF"/>
          <w:sz w:val="20"/>
          <w:szCs w:val="20"/>
        </w:rPr>
        <w:t xml:space="preserve">ntegrate with existing development </w:t>
      </w:r>
    </w:p>
    <w:p w:rsidR="00DA6A02" w:rsidRPr="00F42802" w:rsidRDefault="00DA6A02" w:rsidP="00DA6A02">
      <w:pPr>
        <w:rPr>
          <w:rFonts w:ascii="Arial" w:hAnsi="Arial" w:cs="Arial"/>
          <w:i/>
          <w:color w:val="2E74B5" w:themeColor="accent1" w:themeShade="BF"/>
          <w:sz w:val="20"/>
          <w:szCs w:val="20"/>
        </w:rPr>
      </w:pPr>
      <w:r w:rsidRPr="00F42802">
        <w:rPr>
          <w:rFonts w:ascii="Arial" w:hAnsi="Arial" w:cs="Arial"/>
          <w:i/>
          <w:color w:val="2E74B5" w:themeColor="accent1" w:themeShade="BF"/>
          <w:sz w:val="20"/>
          <w:szCs w:val="20"/>
        </w:rPr>
        <w:t xml:space="preserve">b) </w:t>
      </w:r>
      <w:r w:rsidR="001E6FCD" w:rsidRPr="00F42802">
        <w:rPr>
          <w:rFonts w:ascii="Arial" w:hAnsi="Arial" w:cs="Arial"/>
          <w:i/>
          <w:color w:val="2E74B5" w:themeColor="accent1" w:themeShade="BF"/>
          <w:sz w:val="20"/>
          <w:szCs w:val="20"/>
        </w:rPr>
        <w:t>I</w:t>
      </w:r>
      <w:r w:rsidRPr="00F42802">
        <w:rPr>
          <w:rFonts w:ascii="Arial" w:hAnsi="Arial" w:cs="Arial"/>
          <w:i/>
          <w:color w:val="2E74B5" w:themeColor="accent1" w:themeShade="BF"/>
          <w:sz w:val="20"/>
          <w:szCs w:val="20"/>
        </w:rPr>
        <w:t xml:space="preserve">ntegrate with the provision of strategic and other infrastructure (particularly strategic transport networks in order to limit network congestion, reduce dependency on private motor vehicles and promote the use of active transport modes). </w:t>
      </w:r>
    </w:p>
    <w:p w:rsidR="00DA6A02" w:rsidRPr="00F42802" w:rsidRDefault="00DA6A02" w:rsidP="00DA6A02">
      <w:pPr>
        <w:rPr>
          <w:rFonts w:ascii="Arial" w:hAnsi="Arial" w:cs="Arial"/>
          <w:i/>
          <w:color w:val="2E74B5" w:themeColor="accent1" w:themeShade="BF"/>
          <w:sz w:val="20"/>
          <w:szCs w:val="20"/>
        </w:rPr>
      </w:pPr>
      <w:r w:rsidRPr="00F42802">
        <w:rPr>
          <w:rFonts w:ascii="Arial" w:hAnsi="Arial" w:cs="Arial"/>
          <w:i/>
          <w:color w:val="2E74B5" w:themeColor="accent1" w:themeShade="BF"/>
          <w:sz w:val="20"/>
          <w:szCs w:val="20"/>
        </w:rPr>
        <w:t xml:space="preserve">c) Promote, and not compromise, social infrastructure including community, education, sport and recreation facilities and public open space. </w:t>
      </w:r>
    </w:p>
    <w:p w:rsidR="00DA6A02" w:rsidRPr="00F42802" w:rsidRDefault="00DA6A02" w:rsidP="00DA6A02">
      <w:pPr>
        <w:rPr>
          <w:rFonts w:ascii="Arial" w:hAnsi="Arial" w:cs="Arial"/>
          <w:i/>
          <w:color w:val="2E74B5" w:themeColor="accent1" w:themeShade="BF"/>
          <w:sz w:val="20"/>
          <w:szCs w:val="20"/>
        </w:rPr>
      </w:pPr>
      <w:r w:rsidRPr="00F42802">
        <w:rPr>
          <w:rFonts w:ascii="Arial" w:hAnsi="Arial" w:cs="Arial"/>
          <w:i/>
          <w:color w:val="2E74B5" w:themeColor="accent1" w:themeShade="BF"/>
          <w:sz w:val="20"/>
          <w:szCs w:val="20"/>
        </w:rPr>
        <w:t xml:space="preserve">Principal reasons and explanation </w:t>
      </w:r>
    </w:p>
    <w:p w:rsidR="00DA6A02" w:rsidRPr="00F42802" w:rsidRDefault="00DA6A02" w:rsidP="00DA6A02">
      <w:pPr>
        <w:rPr>
          <w:rFonts w:ascii="Arial" w:hAnsi="Arial" w:cs="Arial"/>
          <w:i/>
          <w:color w:val="2E74B5" w:themeColor="accent1" w:themeShade="BF"/>
          <w:sz w:val="20"/>
          <w:szCs w:val="20"/>
        </w:rPr>
      </w:pPr>
      <w:r w:rsidRPr="00F42802">
        <w:rPr>
          <w:rFonts w:ascii="Arial" w:hAnsi="Arial" w:cs="Arial"/>
          <w:i/>
          <w:color w:val="2E74B5" w:themeColor="accent1" w:themeShade="BF"/>
          <w:sz w:val="20"/>
          <w:szCs w:val="20"/>
        </w:rPr>
        <w:t xml:space="preserve">Housing and associated activities around rural marae have been in existence for many years. Provision is made for accommodating growth through </w:t>
      </w:r>
      <w:proofErr w:type="spellStart"/>
      <w:r w:rsidRPr="00F42802">
        <w:rPr>
          <w:rFonts w:ascii="Arial" w:hAnsi="Arial" w:cs="Arial"/>
          <w:i/>
          <w:color w:val="2E74B5" w:themeColor="accent1" w:themeShade="BF"/>
          <w:sz w:val="20"/>
          <w:szCs w:val="20"/>
        </w:rPr>
        <w:t>papakainga</w:t>
      </w:r>
      <w:proofErr w:type="spellEnd"/>
      <w:r w:rsidRPr="00F42802">
        <w:rPr>
          <w:rFonts w:ascii="Arial" w:hAnsi="Arial" w:cs="Arial"/>
          <w:i/>
          <w:color w:val="2E74B5" w:themeColor="accent1" w:themeShade="BF"/>
          <w:sz w:val="20"/>
          <w:szCs w:val="20"/>
        </w:rPr>
        <w:t xml:space="preserve"> and marae-based development on ancestral land, which may fall outside urban limits. The continuation and expansion of </w:t>
      </w:r>
      <w:proofErr w:type="spellStart"/>
      <w:r w:rsidRPr="00F42802">
        <w:rPr>
          <w:rFonts w:ascii="Arial" w:hAnsi="Arial" w:cs="Arial"/>
          <w:i/>
          <w:color w:val="2E74B5" w:themeColor="accent1" w:themeShade="BF"/>
          <w:sz w:val="20"/>
          <w:szCs w:val="20"/>
        </w:rPr>
        <w:t>papakainga</w:t>
      </w:r>
      <w:proofErr w:type="spellEnd"/>
      <w:r w:rsidRPr="00F42802">
        <w:rPr>
          <w:rFonts w:ascii="Arial" w:hAnsi="Arial" w:cs="Arial"/>
          <w:i/>
          <w:color w:val="2E74B5" w:themeColor="accent1" w:themeShade="BF"/>
          <w:sz w:val="20"/>
          <w:szCs w:val="20"/>
        </w:rPr>
        <w:t xml:space="preserve"> and other marae based activities, subject to relevant statutory processes, gives effect to the requirements of sections 6(e), 7(a) and 8 of the Act and also recognises the statutory provisions in the Te Ture Whenua Maori Act 1993. This policy provides tangata whenua with the potential to meet their housing and economic development needs.</w:t>
      </w:r>
    </w:p>
    <w:p w:rsidR="00D67864" w:rsidRPr="009C31DA" w:rsidRDefault="009C31DA" w:rsidP="00DA6A02">
      <w:pPr>
        <w:rPr>
          <w:rFonts w:ascii="Arial" w:hAnsi="Arial" w:cs="Arial"/>
          <w:sz w:val="20"/>
          <w:szCs w:val="20"/>
        </w:rPr>
      </w:pPr>
      <w:r w:rsidRPr="009C31DA">
        <w:rPr>
          <w:rFonts w:ascii="Arial" w:hAnsi="Arial" w:cs="Arial"/>
          <w:sz w:val="20"/>
          <w:szCs w:val="20"/>
          <w:u w:val="single"/>
        </w:rPr>
        <w:t>Comment</w:t>
      </w:r>
      <w:r w:rsidRPr="009C31DA">
        <w:rPr>
          <w:rFonts w:ascii="Arial" w:hAnsi="Arial" w:cs="Arial"/>
          <w:sz w:val="20"/>
          <w:szCs w:val="20"/>
        </w:rPr>
        <w:t>:</w:t>
      </w:r>
      <w:r w:rsidR="00814ACF">
        <w:rPr>
          <w:rFonts w:ascii="Arial" w:hAnsi="Arial" w:cs="Arial"/>
          <w:sz w:val="20"/>
          <w:szCs w:val="20"/>
        </w:rPr>
        <w:t xml:space="preserve"> </w:t>
      </w:r>
      <w:r w:rsidR="00D14A22">
        <w:rPr>
          <w:rFonts w:ascii="Arial" w:hAnsi="Arial" w:cs="Arial"/>
          <w:sz w:val="20"/>
          <w:szCs w:val="20"/>
        </w:rPr>
        <w:t>P</w:t>
      </w:r>
      <w:r w:rsidR="0066130C" w:rsidRPr="009C31DA">
        <w:rPr>
          <w:rFonts w:ascii="Arial" w:hAnsi="Arial" w:cs="Arial"/>
          <w:sz w:val="20"/>
          <w:szCs w:val="20"/>
        </w:rPr>
        <w:t xml:space="preserve">lan </w:t>
      </w:r>
      <w:r w:rsidR="00D14A22">
        <w:rPr>
          <w:rFonts w:ascii="Arial" w:hAnsi="Arial" w:cs="Arial"/>
          <w:sz w:val="20"/>
          <w:szCs w:val="20"/>
        </w:rPr>
        <w:t>C</w:t>
      </w:r>
      <w:r w:rsidR="00C3509B">
        <w:rPr>
          <w:rFonts w:ascii="Arial" w:hAnsi="Arial" w:cs="Arial"/>
          <w:sz w:val="20"/>
          <w:szCs w:val="20"/>
        </w:rPr>
        <w:t>hange</w:t>
      </w:r>
      <w:r w:rsidR="0066130C" w:rsidRPr="009C31DA">
        <w:rPr>
          <w:rFonts w:ascii="Arial" w:hAnsi="Arial" w:cs="Arial"/>
          <w:sz w:val="20"/>
          <w:szCs w:val="20"/>
        </w:rPr>
        <w:t xml:space="preserve"> </w:t>
      </w:r>
      <w:r w:rsidR="00D14A22">
        <w:rPr>
          <w:rFonts w:ascii="Arial" w:hAnsi="Arial" w:cs="Arial"/>
          <w:sz w:val="20"/>
          <w:szCs w:val="20"/>
        </w:rPr>
        <w:t xml:space="preserve">3 </w:t>
      </w:r>
      <w:r w:rsidR="0024483A" w:rsidRPr="009C31DA">
        <w:rPr>
          <w:rFonts w:ascii="Arial" w:hAnsi="Arial" w:cs="Arial"/>
          <w:sz w:val="20"/>
          <w:szCs w:val="20"/>
        </w:rPr>
        <w:t xml:space="preserve">provides for marae and their use and development </w:t>
      </w:r>
      <w:r w:rsidR="00D67864" w:rsidRPr="009C31DA">
        <w:rPr>
          <w:rFonts w:ascii="Arial" w:hAnsi="Arial" w:cs="Arial"/>
          <w:sz w:val="20"/>
          <w:szCs w:val="20"/>
        </w:rPr>
        <w:t xml:space="preserve">and is therefore </w:t>
      </w:r>
      <w:r w:rsidR="0024483A" w:rsidRPr="009C31DA">
        <w:rPr>
          <w:rFonts w:ascii="Arial" w:hAnsi="Arial" w:cs="Arial"/>
          <w:sz w:val="20"/>
          <w:szCs w:val="20"/>
        </w:rPr>
        <w:t>consistent with POL UD6.2</w:t>
      </w:r>
      <w:r w:rsidR="00814ACF">
        <w:rPr>
          <w:rFonts w:ascii="Arial" w:hAnsi="Arial" w:cs="Arial"/>
          <w:sz w:val="20"/>
          <w:szCs w:val="20"/>
        </w:rPr>
        <w:t xml:space="preserve">. </w:t>
      </w:r>
      <w:r w:rsidR="0024483A" w:rsidRPr="009C31DA">
        <w:rPr>
          <w:rFonts w:ascii="Arial" w:hAnsi="Arial" w:cs="Arial"/>
          <w:sz w:val="20"/>
          <w:szCs w:val="20"/>
        </w:rPr>
        <w:t xml:space="preserve">Existing provisions in the </w:t>
      </w:r>
      <w:r w:rsidR="00343E47">
        <w:rPr>
          <w:rFonts w:ascii="Arial" w:hAnsi="Arial" w:cs="Arial"/>
          <w:sz w:val="20"/>
          <w:szCs w:val="20"/>
        </w:rPr>
        <w:t xml:space="preserve">current District </w:t>
      </w:r>
      <w:r w:rsidR="0024483A" w:rsidRPr="009C31DA">
        <w:rPr>
          <w:rFonts w:ascii="Arial" w:hAnsi="Arial" w:cs="Arial"/>
          <w:sz w:val="20"/>
          <w:szCs w:val="20"/>
        </w:rPr>
        <w:t xml:space="preserve">Plan </w:t>
      </w:r>
      <w:r w:rsidR="00D67864" w:rsidRPr="009C31DA">
        <w:rPr>
          <w:rFonts w:ascii="Arial" w:hAnsi="Arial" w:cs="Arial"/>
          <w:sz w:val="20"/>
          <w:szCs w:val="20"/>
        </w:rPr>
        <w:t xml:space="preserve">already </w:t>
      </w:r>
      <w:r w:rsidR="0024483A" w:rsidRPr="009C31DA">
        <w:rPr>
          <w:rFonts w:ascii="Arial" w:hAnsi="Arial" w:cs="Arial"/>
          <w:sz w:val="20"/>
          <w:szCs w:val="20"/>
        </w:rPr>
        <w:t xml:space="preserve">address hazards </w:t>
      </w:r>
      <w:r w:rsidR="00A863E6">
        <w:rPr>
          <w:rFonts w:ascii="Arial" w:hAnsi="Arial" w:cs="Arial"/>
          <w:sz w:val="20"/>
          <w:szCs w:val="20"/>
        </w:rPr>
        <w:t xml:space="preserve">and related infrastructural issues thereby aligning with </w:t>
      </w:r>
      <w:r w:rsidR="00A863E6" w:rsidRPr="009C31DA">
        <w:rPr>
          <w:rFonts w:ascii="Arial" w:hAnsi="Arial" w:cs="Arial"/>
          <w:sz w:val="20"/>
          <w:szCs w:val="20"/>
        </w:rPr>
        <w:t>POL UD6.1</w:t>
      </w:r>
      <w:r w:rsidR="0024483A" w:rsidRPr="009C31DA">
        <w:rPr>
          <w:rFonts w:ascii="Arial" w:hAnsi="Arial" w:cs="Arial"/>
          <w:sz w:val="20"/>
          <w:szCs w:val="20"/>
        </w:rPr>
        <w:t>.</w:t>
      </w:r>
      <w:r w:rsidR="00814ACF">
        <w:rPr>
          <w:rFonts w:ascii="Arial" w:hAnsi="Arial" w:cs="Arial"/>
          <w:sz w:val="20"/>
          <w:szCs w:val="20"/>
        </w:rPr>
        <w:t xml:space="preserve"> It can be noted that provision for </w:t>
      </w:r>
      <w:proofErr w:type="spellStart"/>
      <w:r w:rsidR="00814ACF">
        <w:rPr>
          <w:rFonts w:ascii="Arial" w:hAnsi="Arial" w:cs="Arial"/>
          <w:sz w:val="20"/>
          <w:szCs w:val="20"/>
        </w:rPr>
        <w:t>p</w:t>
      </w:r>
      <w:r w:rsidR="00814ACF" w:rsidRPr="009C31DA">
        <w:rPr>
          <w:rFonts w:ascii="Arial" w:hAnsi="Arial" w:cs="Arial"/>
          <w:sz w:val="20"/>
          <w:szCs w:val="20"/>
        </w:rPr>
        <w:t>apakainga</w:t>
      </w:r>
      <w:proofErr w:type="spellEnd"/>
      <w:r w:rsidR="00814ACF" w:rsidRPr="009C31DA">
        <w:rPr>
          <w:rFonts w:ascii="Arial" w:hAnsi="Arial" w:cs="Arial"/>
          <w:sz w:val="20"/>
          <w:szCs w:val="20"/>
        </w:rPr>
        <w:t xml:space="preserve"> is </w:t>
      </w:r>
      <w:r w:rsidR="00814ACF">
        <w:rPr>
          <w:rFonts w:ascii="Arial" w:hAnsi="Arial" w:cs="Arial"/>
          <w:sz w:val="20"/>
          <w:szCs w:val="20"/>
        </w:rPr>
        <w:t xml:space="preserve">already </w:t>
      </w:r>
      <w:r w:rsidR="00814ACF" w:rsidRPr="009C31DA">
        <w:rPr>
          <w:rFonts w:ascii="Arial" w:hAnsi="Arial" w:cs="Arial"/>
          <w:sz w:val="20"/>
          <w:szCs w:val="20"/>
        </w:rPr>
        <w:t xml:space="preserve">addressed in a separate section of the proposed plan (Section 21.1 </w:t>
      </w:r>
      <w:proofErr w:type="spellStart"/>
      <w:r w:rsidR="00814ACF" w:rsidRPr="009C31DA">
        <w:rPr>
          <w:rFonts w:ascii="Arial" w:hAnsi="Arial" w:cs="Arial"/>
          <w:sz w:val="20"/>
          <w:szCs w:val="20"/>
        </w:rPr>
        <w:t>Papakainga</w:t>
      </w:r>
      <w:proofErr w:type="spellEnd"/>
      <w:r w:rsidR="00814ACF" w:rsidRPr="009C31DA">
        <w:rPr>
          <w:rFonts w:ascii="Arial" w:hAnsi="Arial" w:cs="Arial"/>
          <w:sz w:val="20"/>
          <w:szCs w:val="20"/>
        </w:rPr>
        <w:t xml:space="preserve"> District Wide Activity).  </w:t>
      </w:r>
    </w:p>
    <w:p w:rsidR="00D67864" w:rsidRDefault="00D67864" w:rsidP="00DA6A02">
      <w:pPr>
        <w:rPr>
          <w:rFonts w:ascii="Arial" w:hAnsi="Arial" w:cs="Arial"/>
          <w:sz w:val="20"/>
          <w:szCs w:val="20"/>
        </w:rPr>
      </w:pPr>
    </w:p>
    <w:p w:rsidR="00DA6A02" w:rsidRPr="00733203" w:rsidRDefault="00DA6A02" w:rsidP="00DA6A02">
      <w:pPr>
        <w:rPr>
          <w:rFonts w:ascii="Arial" w:hAnsi="Arial" w:cs="Arial"/>
          <w:sz w:val="20"/>
          <w:szCs w:val="20"/>
        </w:rPr>
      </w:pPr>
      <w:r w:rsidRPr="00733203">
        <w:rPr>
          <w:rFonts w:ascii="Arial" w:hAnsi="Arial" w:cs="Arial"/>
          <w:sz w:val="20"/>
          <w:szCs w:val="20"/>
        </w:rPr>
        <w:t xml:space="preserve">Under </w:t>
      </w:r>
      <w:r w:rsidRPr="00F2623A">
        <w:rPr>
          <w:rFonts w:ascii="Arial" w:hAnsi="Arial" w:cs="Arial"/>
          <w:sz w:val="20"/>
          <w:szCs w:val="20"/>
        </w:rPr>
        <w:t xml:space="preserve">Section 3.14 </w:t>
      </w:r>
      <w:r w:rsidR="002A4793" w:rsidRPr="00F2623A">
        <w:rPr>
          <w:rFonts w:ascii="Arial" w:hAnsi="Arial" w:cs="Arial"/>
          <w:sz w:val="20"/>
          <w:szCs w:val="20"/>
        </w:rPr>
        <w:t>“</w:t>
      </w:r>
      <w:r w:rsidRPr="00F2623A">
        <w:rPr>
          <w:rFonts w:ascii="Arial" w:hAnsi="Arial" w:cs="Arial"/>
          <w:sz w:val="20"/>
          <w:szCs w:val="20"/>
        </w:rPr>
        <w:t>Recognition of Matters of Significance to Iwi/</w:t>
      </w:r>
      <w:proofErr w:type="spellStart"/>
      <w:r w:rsidRPr="00F2623A">
        <w:rPr>
          <w:rFonts w:ascii="Arial" w:hAnsi="Arial" w:cs="Arial"/>
          <w:sz w:val="20"/>
          <w:szCs w:val="20"/>
        </w:rPr>
        <w:t>Hapu</w:t>
      </w:r>
      <w:proofErr w:type="spellEnd"/>
      <w:r w:rsidR="002A4793" w:rsidRPr="00F2623A">
        <w:rPr>
          <w:rFonts w:ascii="Arial" w:hAnsi="Arial" w:cs="Arial"/>
          <w:sz w:val="20"/>
          <w:szCs w:val="20"/>
        </w:rPr>
        <w:t>”</w:t>
      </w:r>
      <w:r w:rsidRPr="00733203">
        <w:rPr>
          <w:rFonts w:ascii="Arial" w:hAnsi="Arial" w:cs="Arial"/>
          <w:sz w:val="20"/>
          <w:szCs w:val="20"/>
        </w:rPr>
        <w:t xml:space="preserve"> </w:t>
      </w:r>
      <w:r w:rsidR="00314DDD">
        <w:rPr>
          <w:rFonts w:ascii="Arial" w:hAnsi="Arial" w:cs="Arial"/>
          <w:sz w:val="20"/>
          <w:szCs w:val="20"/>
        </w:rPr>
        <w:t>the relevant objectives and policies are:</w:t>
      </w:r>
    </w:p>
    <w:p w:rsidR="00DA6A02" w:rsidRPr="009C31DA" w:rsidRDefault="00DA6A02" w:rsidP="00DA6A02">
      <w:pPr>
        <w:rPr>
          <w:rFonts w:ascii="Arial" w:hAnsi="Arial" w:cs="Arial"/>
          <w:i/>
          <w:color w:val="4472C4" w:themeColor="accent5"/>
          <w:sz w:val="20"/>
          <w:szCs w:val="20"/>
        </w:rPr>
      </w:pPr>
      <w:r w:rsidRPr="009C31DA">
        <w:rPr>
          <w:rFonts w:ascii="Arial" w:hAnsi="Arial" w:cs="Arial"/>
          <w:i/>
          <w:color w:val="4472C4" w:themeColor="accent5"/>
          <w:sz w:val="20"/>
          <w:szCs w:val="20"/>
        </w:rPr>
        <w:t xml:space="preserve">OBJECTIVE OBJ 34 </w:t>
      </w:r>
      <w:proofErr w:type="gramStart"/>
      <w:r w:rsidRPr="009C31DA">
        <w:rPr>
          <w:rFonts w:ascii="Arial" w:hAnsi="Arial" w:cs="Arial"/>
          <w:i/>
          <w:color w:val="4472C4" w:themeColor="accent5"/>
          <w:sz w:val="20"/>
          <w:szCs w:val="20"/>
        </w:rPr>
        <w:t>To</w:t>
      </w:r>
      <w:proofErr w:type="gramEnd"/>
      <w:r w:rsidRPr="009C31DA">
        <w:rPr>
          <w:rFonts w:ascii="Arial" w:hAnsi="Arial" w:cs="Arial"/>
          <w:i/>
          <w:color w:val="4472C4" w:themeColor="accent5"/>
          <w:sz w:val="20"/>
          <w:szCs w:val="20"/>
        </w:rPr>
        <w:t xml:space="preserve"> recognise </w:t>
      </w:r>
      <w:proofErr w:type="spellStart"/>
      <w:r w:rsidRPr="009C31DA">
        <w:rPr>
          <w:rFonts w:ascii="Arial" w:hAnsi="Arial" w:cs="Arial"/>
          <w:i/>
          <w:color w:val="4472C4" w:themeColor="accent5"/>
          <w:sz w:val="20"/>
          <w:szCs w:val="20"/>
        </w:rPr>
        <w:t>tikanga</w:t>
      </w:r>
      <w:proofErr w:type="spellEnd"/>
      <w:r w:rsidRPr="009C31DA">
        <w:rPr>
          <w:rFonts w:ascii="Arial" w:hAnsi="Arial" w:cs="Arial"/>
          <w:i/>
          <w:color w:val="4472C4" w:themeColor="accent5"/>
          <w:sz w:val="20"/>
          <w:szCs w:val="20"/>
        </w:rPr>
        <w:t xml:space="preserve"> Maori values and the contribution they make to sustainable development and the fulfilment of HBRC’s role as guardians, as established under the RMA, and tangata whenua roles as </w:t>
      </w:r>
      <w:proofErr w:type="spellStart"/>
      <w:r w:rsidRPr="009C31DA">
        <w:rPr>
          <w:rFonts w:ascii="Arial" w:hAnsi="Arial" w:cs="Arial"/>
          <w:i/>
          <w:color w:val="4472C4" w:themeColor="accent5"/>
          <w:sz w:val="20"/>
          <w:szCs w:val="20"/>
        </w:rPr>
        <w:t>kaitiaki</w:t>
      </w:r>
      <w:proofErr w:type="spellEnd"/>
      <w:r w:rsidRPr="009C31DA">
        <w:rPr>
          <w:rFonts w:ascii="Arial" w:hAnsi="Arial" w:cs="Arial"/>
          <w:i/>
          <w:color w:val="4472C4" w:themeColor="accent5"/>
          <w:sz w:val="20"/>
          <w:szCs w:val="20"/>
        </w:rPr>
        <w:t xml:space="preserve">, in keeping with Maori culture and traditions. </w:t>
      </w:r>
    </w:p>
    <w:p w:rsidR="00DA6A02" w:rsidRPr="009C31DA" w:rsidRDefault="00DA6A02" w:rsidP="00DA6A02">
      <w:pPr>
        <w:rPr>
          <w:rFonts w:ascii="Arial" w:hAnsi="Arial" w:cs="Arial"/>
          <w:i/>
          <w:color w:val="4472C4" w:themeColor="accent5"/>
          <w:sz w:val="20"/>
          <w:szCs w:val="20"/>
        </w:rPr>
      </w:pPr>
      <w:r w:rsidRPr="009C31DA">
        <w:rPr>
          <w:rFonts w:ascii="Arial" w:hAnsi="Arial" w:cs="Arial"/>
          <w:i/>
          <w:color w:val="4472C4" w:themeColor="accent5"/>
          <w:sz w:val="20"/>
          <w:szCs w:val="20"/>
        </w:rPr>
        <w:t xml:space="preserve">POLICIES </w:t>
      </w:r>
    </w:p>
    <w:p w:rsidR="00DA6A02" w:rsidRPr="009C31DA" w:rsidRDefault="00DA6A02" w:rsidP="00DA6A02">
      <w:pPr>
        <w:rPr>
          <w:rFonts w:ascii="Arial" w:hAnsi="Arial" w:cs="Arial"/>
          <w:i/>
          <w:color w:val="4472C4" w:themeColor="accent5"/>
          <w:sz w:val="20"/>
          <w:szCs w:val="20"/>
        </w:rPr>
      </w:pPr>
      <w:r w:rsidRPr="009C31DA">
        <w:rPr>
          <w:rFonts w:ascii="Arial" w:hAnsi="Arial" w:cs="Arial"/>
          <w:i/>
          <w:color w:val="4472C4" w:themeColor="accent5"/>
          <w:sz w:val="20"/>
          <w:szCs w:val="20"/>
        </w:rPr>
        <w:t xml:space="preserve">POL 57 </w:t>
      </w:r>
      <w:proofErr w:type="gramStart"/>
      <w:r w:rsidRPr="009C31DA">
        <w:rPr>
          <w:rFonts w:ascii="Arial" w:hAnsi="Arial" w:cs="Arial"/>
          <w:i/>
          <w:color w:val="4472C4" w:themeColor="accent5"/>
          <w:sz w:val="20"/>
          <w:szCs w:val="20"/>
        </w:rPr>
        <w:t>Where</w:t>
      </w:r>
      <w:proofErr w:type="gramEnd"/>
      <w:r w:rsidRPr="009C31DA">
        <w:rPr>
          <w:rFonts w:ascii="Arial" w:hAnsi="Arial" w:cs="Arial"/>
          <w:i/>
          <w:color w:val="4472C4" w:themeColor="accent5"/>
          <w:sz w:val="20"/>
          <w:szCs w:val="20"/>
        </w:rPr>
        <w:t xml:space="preserve"> policy is being developed for the management of natural and physical resources the following matters shall be had regard to:</w:t>
      </w:r>
    </w:p>
    <w:p w:rsidR="005431AB" w:rsidRPr="009C31DA" w:rsidRDefault="00DA6A02" w:rsidP="00DA6A02">
      <w:pPr>
        <w:rPr>
          <w:rFonts w:ascii="Arial" w:hAnsi="Arial" w:cs="Arial"/>
          <w:i/>
          <w:color w:val="4472C4" w:themeColor="accent5"/>
          <w:sz w:val="20"/>
          <w:szCs w:val="20"/>
        </w:rPr>
      </w:pPr>
      <w:r w:rsidRPr="009C31DA">
        <w:rPr>
          <w:rFonts w:ascii="Arial" w:hAnsi="Arial" w:cs="Arial"/>
          <w:i/>
          <w:color w:val="4472C4" w:themeColor="accent5"/>
          <w:sz w:val="20"/>
          <w:szCs w:val="20"/>
        </w:rPr>
        <w:t>(a) Where the effects of an activity have minimal or no measurable impact on the state of mauri, the life sustaining capacity of a resource – no or minimal regulation (</w:t>
      </w:r>
      <w:proofErr w:type="spellStart"/>
      <w:r w:rsidRPr="009C31DA">
        <w:rPr>
          <w:rFonts w:ascii="Arial" w:hAnsi="Arial" w:cs="Arial"/>
          <w:i/>
          <w:color w:val="4472C4" w:themeColor="accent5"/>
          <w:sz w:val="20"/>
          <w:szCs w:val="20"/>
        </w:rPr>
        <w:t>noa</w:t>
      </w:r>
      <w:proofErr w:type="spellEnd"/>
      <w:r w:rsidRPr="009C31DA">
        <w:rPr>
          <w:rFonts w:ascii="Arial" w:hAnsi="Arial" w:cs="Arial"/>
          <w:i/>
          <w:color w:val="4472C4" w:themeColor="accent5"/>
          <w:sz w:val="20"/>
          <w:szCs w:val="20"/>
        </w:rPr>
        <w:t>).</w:t>
      </w:r>
    </w:p>
    <w:p w:rsidR="00DA6A02" w:rsidRPr="009C31DA" w:rsidRDefault="00DA6A02" w:rsidP="00DA6A02">
      <w:pPr>
        <w:rPr>
          <w:rFonts w:ascii="Arial" w:hAnsi="Arial" w:cs="Arial"/>
          <w:i/>
          <w:color w:val="4472C4" w:themeColor="accent5"/>
          <w:sz w:val="20"/>
          <w:szCs w:val="20"/>
        </w:rPr>
      </w:pPr>
      <w:r w:rsidRPr="009C31DA">
        <w:rPr>
          <w:rFonts w:ascii="Arial" w:hAnsi="Arial" w:cs="Arial"/>
          <w:i/>
          <w:color w:val="4472C4" w:themeColor="accent5"/>
          <w:sz w:val="20"/>
          <w:szCs w:val="20"/>
        </w:rPr>
        <w:t>(b) Where the actual or potential effects of an activity on the state of mauri are significant – the activity shall be dealt with on a case-by-case basis according to those effects (</w:t>
      </w:r>
      <w:proofErr w:type="spellStart"/>
      <w:r w:rsidRPr="009C31DA">
        <w:rPr>
          <w:rFonts w:ascii="Arial" w:hAnsi="Arial" w:cs="Arial"/>
          <w:i/>
          <w:color w:val="4472C4" w:themeColor="accent5"/>
          <w:sz w:val="20"/>
          <w:szCs w:val="20"/>
        </w:rPr>
        <w:t>rahui</w:t>
      </w:r>
      <w:proofErr w:type="spellEnd"/>
      <w:r w:rsidRPr="009C31DA">
        <w:rPr>
          <w:rFonts w:ascii="Arial" w:hAnsi="Arial" w:cs="Arial"/>
          <w:i/>
          <w:color w:val="4472C4" w:themeColor="accent5"/>
          <w:sz w:val="20"/>
          <w:szCs w:val="20"/>
        </w:rPr>
        <w:t xml:space="preserve">). </w:t>
      </w:r>
    </w:p>
    <w:p w:rsidR="00DA6A02" w:rsidRPr="009C31DA" w:rsidRDefault="00DA6A02" w:rsidP="00DA6A02">
      <w:pPr>
        <w:rPr>
          <w:rFonts w:ascii="Arial" w:hAnsi="Arial" w:cs="Arial"/>
          <w:i/>
          <w:color w:val="4472C4" w:themeColor="accent5"/>
          <w:sz w:val="20"/>
          <w:szCs w:val="20"/>
        </w:rPr>
      </w:pPr>
      <w:r w:rsidRPr="009C31DA">
        <w:rPr>
          <w:rFonts w:ascii="Arial" w:hAnsi="Arial" w:cs="Arial"/>
          <w:i/>
          <w:color w:val="4472C4" w:themeColor="accent5"/>
          <w:sz w:val="20"/>
          <w:szCs w:val="20"/>
        </w:rPr>
        <w:t>(c) Where the impacts of an activity have a severe and irreversible impact upon the state of mauri that activity shall be prohibited (</w:t>
      </w:r>
      <w:proofErr w:type="spellStart"/>
      <w:r w:rsidRPr="009C31DA">
        <w:rPr>
          <w:rFonts w:ascii="Arial" w:hAnsi="Arial" w:cs="Arial"/>
          <w:i/>
          <w:color w:val="4472C4" w:themeColor="accent5"/>
          <w:sz w:val="20"/>
          <w:szCs w:val="20"/>
        </w:rPr>
        <w:t>tapu</w:t>
      </w:r>
      <w:proofErr w:type="spellEnd"/>
      <w:r w:rsidRPr="009C31DA">
        <w:rPr>
          <w:rFonts w:ascii="Arial" w:hAnsi="Arial" w:cs="Arial"/>
          <w:i/>
          <w:color w:val="4472C4" w:themeColor="accent5"/>
          <w:sz w:val="20"/>
          <w:szCs w:val="20"/>
        </w:rPr>
        <w:t>).</w:t>
      </w:r>
    </w:p>
    <w:p w:rsidR="00DA6A02" w:rsidRPr="009C31DA" w:rsidRDefault="009C31DA" w:rsidP="00DA6A02">
      <w:pPr>
        <w:rPr>
          <w:rFonts w:ascii="Arial" w:hAnsi="Arial" w:cs="Arial"/>
          <w:sz w:val="20"/>
          <w:szCs w:val="20"/>
        </w:rPr>
      </w:pPr>
      <w:r w:rsidRPr="009C31DA">
        <w:rPr>
          <w:rFonts w:ascii="Arial" w:hAnsi="Arial" w:cs="Arial"/>
          <w:sz w:val="20"/>
          <w:szCs w:val="20"/>
          <w:u w:val="single"/>
        </w:rPr>
        <w:t>Comment:</w:t>
      </w:r>
      <w:r w:rsidRPr="009C31DA">
        <w:rPr>
          <w:rFonts w:ascii="Arial" w:hAnsi="Arial" w:cs="Arial"/>
          <w:sz w:val="20"/>
          <w:szCs w:val="20"/>
        </w:rPr>
        <w:t xml:space="preserve"> </w:t>
      </w:r>
      <w:r w:rsidR="006A0893">
        <w:rPr>
          <w:rFonts w:ascii="Arial" w:hAnsi="Arial" w:cs="Arial"/>
          <w:sz w:val="20"/>
          <w:szCs w:val="20"/>
        </w:rPr>
        <w:t>P</w:t>
      </w:r>
      <w:r w:rsidR="00DA6A02" w:rsidRPr="009C31DA">
        <w:rPr>
          <w:rFonts w:ascii="Arial" w:hAnsi="Arial" w:cs="Arial"/>
          <w:sz w:val="20"/>
          <w:szCs w:val="20"/>
        </w:rPr>
        <w:t xml:space="preserve">lan </w:t>
      </w:r>
      <w:r w:rsidR="006A0893">
        <w:rPr>
          <w:rFonts w:ascii="Arial" w:hAnsi="Arial" w:cs="Arial"/>
          <w:sz w:val="20"/>
          <w:szCs w:val="20"/>
        </w:rPr>
        <w:t>C</w:t>
      </w:r>
      <w:r w:rsidR="00DA6A02" w:rsidRPr="009C31DA">
        <w:rPr>
          <w:rFonts w:ascii="Arial" w:hAnsi="Arial" w:cs="Arial"/>
          <w:sz w:val="20"/>
          <w:szCs w:val="20"/>
        </w:rPr>
        <w:t xml:space="preserve">hange </w:t>
      </w:r>
      <w:r w:rsidR="006A0893">
        <w:rPr>
          <w:rFonts w:ascii="Arial" w:hAnsi="Arial" w:cs="Arial"/>
          <w:sz w:val="20"/>
          <w:szCs w:val="20"/>
        </w:rPr>
        <w:t xml:space="preserve">3 </w:t>
      </w:r>
      <w:r w:rsidR="00DA6A02" w:rsidRPr="009C31DA">
        <w:rPr>
          <w:rFonts w:ascii="Arial" w:hAnsi="Arial" w:cs="Arial"/>
          <w:sz w:val="20"/>
          <w:szCs w:val="20"/>
        </w:rPr>
        <w:t>recogni</w:t>
      </w:r>
      <w:r w:rsidR="002A4793" w:rsidRPr="009C31DA">
        <w:rPr>
          <w:rFonts w:ascii="Arial" w:hAnsi="Arial" w:cs="Arial"/>
          <w:sz w:val="20"/>
          <w:szCs w:val="20"/>
        </w:rPr>
        <w:t>s</w:t>
      </w:r>
      <w:r w:rsidR="00DA6A02" w:rsidRPr="009C31DA">
        <w:rPr>
          <w:rFonts w:ascii="Arial" w:hAnsi="Arial" w:cs="Arial"/>
          <w:sz w:val="20"/>
          <w:szCs w:val="20"/>
        </w:rPr>
        <w:t xml:space="preserve">es </w:t>
      </w:r>
      <w:proofErr w:type="spellStart"/>
      <w:r w:rsidR="003C7587">
        <w:rPr>
          <w:rFonts w:ascii="Arial" w:hAnsi="Arial" w:cs="Arial"/>
          <w:sz w:val="20"/>
          <w:szCs w:val="20"/>
        </w:rPr>
        <w:t>tikanga</w:t>
      </w:r>
      <w:proofErr w:type="spellEnd"/>
      <w:r w:rsidR="003C7587">
        <w:rPr>
          <w:rFonts w:ascii="Arial" w:hAnsi="Arial" w:cs="Arial"/>
          <w:sz w:val="20"/>
          <w:szCs w:val="20"/>
        </w:rPr>
        <w:t xml:space="preserve"> </w:t>
      </w:r>
      <w:r w:rsidR="002A4793" w:rsidRPr="009C31DA">
        <w:rPr>
          <w:rFonts w:ascii="Arial" w:hAnsi="Arial" w:cs="Arial"/>
          <w:sz w:val="20"/>
          <w:szCs w:val="20"/>
        </w:rPr>
        <w:t>M</w:t>
      </w:r>
      <w:r w:rsidR="00DA6A02" w:rsidRPr="009C31DA">
        <w:rPr>
          <w:rFonts w:ascii="Arial" w:hAnsi="Arial" w:cs="Arial"/>
          <w:sz w:val="20"/>
          <w:szCs w:val="20"/>
        </w:rPr>
        <w:t xml:space="preserve">aori </w:t>
      </w:r>
      <w:r w:rsidR="003C7587">
        <w:rPr>
          <w:rFonts w:ascii="Arial" w:hAnsi="Arial" w:cs="Arial"/>
          <w:sz w:val="20"/>
          <w:szCs w:val="20"/>
        </w:rPr>
        <w:t xml:space="preserve">values </w:t>
      </w:r>
      <w:r w:rsidR="00DA6A02" w:rsidRPr="009C31DA">
        <w:rPr>
          <w:rFonts w:ascii="Arial" w:hAnsi="Arial" w:cs="Arial"/>
          <w:sz w:val="20"/>
          <w:szCs w:val="20"/>
        </w:rPr>
        <w:t xml:space="preserve">and </w:t>
      </w:r>
      <w:r w:rsidR="003C7587">
        <w:rPr>
          <w:rFonts w:ascii="Arial" w:hAnsi="Arial" w:cs="Arial"/>
          <w:sz w:val="20"/>
          <w:szCs w:val="20"/>
        </w:rPr>
        <w:t xml:space="preserve">provides for </w:t>
      </w:r>
      <w:r w:rsidR="00DA6A02" w:rsidRPr="009C31DA">
        <w:rPr>
          <w:rFonts w:ascii="Arial" w:hAnsi="Arial" w:cs="Arial"/>
          <w:sz w:val="20"/>
          <w:szCs w:val="20"/>
        </w:rPr>
        <w:t xml:space="preserve">marae </w:t>
      </w:r>
      <w:r w:rsidR="003C7587">
        <w:rPr>
          <w:rFonts w:ascii="Arial" w:hAnsi="Arial" w:cs="Arial"/>
          <w:sz w:val="20"/>
          <w:szCs w:val="20"/>
        </w:rPr>
        <w:t>through minimum regulation</w:t>
      </w:r>
      <w:r w:rsidR="00000D4D" w:rsidRPr="00000D4D">
        <w:rPr>
          <w:rFonts w:ascii="Arial" w:hAnsi="Arial" w:cs="Arial"/>
          <w:sz w:val="20"/>
          <w:szCs w:val="20"/>
        </w:rPr>
        <w:t xml:space="preserve"> </w:t>
      </w:r>
      <w:r w:rsidR="00000D4D">
        <w:rPr>
          <w:rFonts w:ascii="Arial" w:hAnsi="Arial" w:cs="Arial"/>
          <w:sz w:val="20"/>
          <w:szCs w:val="20"/>
        </w:rPr>
        <w:t>as a permitted activity</w:t>
      </w:r>
      <w:r w:rsidR="00A863E6">
        <w:rPr>
          <w:rFonts w:ascii="Arial" w:hAnsi="Arial" w:cs="Arial"/>
          <w:sz w:val="20"/>
          <w:szCs w:val="20"/>
        </w:rPr>
        <w:t>. Any potential a</w:t>
      </w:r>
      <w:r w:rsidR="00DA6A02" w:rsidRPr="009C31DA">
        <w:rPr>
          <w:rFonts w:ascii="Arial" w:hAnsi="Arial" w:cs="Arial"/>
          <w:sz w:val="20"/>
          <w:szCs w:val="20"/>
        </w:rPr>
        <w:t>dverse effects are av</w:t>
      </w:r>
      <w:r w:rsidR="00A863E6">
        <w:rPr>
          <w:rFonts w:ascii="Arial" w:hAnsi="Arial" w:cs="Arial"/>
          <w:sz w:val="20"/>
          <w:szCs w:val="20"/>
        </w:rPr>
        <w:t>oided, remedied and mitigated through the application of standards.</w:t>
      </w:r>
    </w:p>
    <w:p w:rsidR="00EE69C6" w:rsidRPr="00D109AB" w:rsidRDefault="00610594" w:rsidP="00DA6A02">
      <w:pPr>
        <w:rPr>
          <w:rFonts w:ascii="Arial" w:hAnsi="Arial" w:cs="Arial"/>
          <w:b/>
          <w:sz w:val="20"/>
          <w:szCs w:val="20"/>
        </w:rPr>
      </w:pPr>
      <w:r>
        <w:rPr>
          <w:rFonts w:ascii="Arial" w:hAnsi="Arial" w:cs="Arial"/>
          <w:b/>
          <w:sz w:val="20"/>
          <w:szCs w:val="20"/>
        </w:rPr>
        <w:t>5</w:t>
      </w:r>
      <w:r w:rsidR="00A75A7E" w:rsidRPr="00D109AB">
        <w:rPr>
          <w:rFonts w:ascii="Arial" w:hAnsi="Arial" w:cs="Arial"/>
          <w:b/>
          <w:sz w:val="20"/>
          <w:szCs w:val="20"/>
        </w:rPr>
        <w:t>.</w:t>
      </w:r>
      <w:r w:rsidR="0086075D">
        <w:rPr>
          <w:rFonts w:ascii="Arial" w:hAnsi="Arial" w:cs="Arial"/>
          <w:b/>
          <w:sz w:val="20"/>
          <w:szCs w:val="20"/>
        </w:rPr>
        <w:t>3</w:t>
      </w:r>
      <w:r w:rsidR="00A75A7E" w:rsidRPr="00D109AB">
        <w:rPr>
          <w:rFonts w:ascii="Arial" w:hAnsi="Arial" w:cs="Arial"/>
          <w:b/>
          <w:sz w:val="20"/>
          <w:szCs w:val="20"/>
        </w:rPr>
        <w:t xml:space="preserve"> </w:t>
      </w:r>
      <w:r w:rsidR="00EE69C6" w:rsidRPr="00D109AB">
        <w:rPr>
          <w:rFonts w:ascii="Arial" w:hAnsi="Arial" w:cs="Arial"/>
          <w:b/>
          <w:sz w:val="20"/>
          <w:szCs w:val="20"/>
        </w:rPr>
        <w:t xml:space="preserve">Whether the provisions in the proposal are the most appropriate way to achieve the objectives </w:t>
      </w:r>
    </w:p>
    <w:p w:rsidR="00DA6A02" w:rsidRPr="0069127F" w:rsidRDefault="00C064DE" w:rsidP="00DA6A02">
      <w:pPr>
        <w:rPr>
          <w:rFonts w:ascii="Arial" w:hAnsi="Arial" w:cs="Arial"/>
          <w:sz w:val="20"/>
          <w:szCs w:val="20"/>
        </w:rPr>
      </w:pPr>
      <w:r>
        <w:rPr>
          <w:rFonts w:ascii="Arial" w:hAnsi="Arial" w:cs="Arial"/>
          <w:sz w:val="20"/>
          <w:szCs w:val="20"/>
        </w:rPr>
        <w:t xml:space="preserve">Under </w:t>
      </w:r>
      <w:proofErr w:type="gramStart"/>
      <w:r>
        <w:rPr>
          <w:rFonts w:ascii="Arial" w:hAnsi="Arial" w:cs="Arial"/>
          <w:sz w:val="20"/>
          <w:szCs w:val="20"/>
        </w:rPr>
        <w:t>s32(</w:t>
      </w:r>
      <w:proofErr w:type="gramEnd"/>
      <w:r>
        <w:rPr>
          <w:rFonts w:ascii="Arial" w:hAnsi="Arial" w:cs="Arial"/>
          <w:sz w:val="20"/>
          <w:szCs w:val="20"/>
        </w:rPr>
        <w:t xml:space="preserve">b) </w:t>
      </w:r>
      <w:r w:rsidR="00EE69C6">
        <w:rPr>
          <w:rFonts w:ascii="Arial" w:hAnsi="Arial" w:cs="Arial"/>
          <w:sz w:val="20"/>
          <w:szCs w:val="20"/>
        </w:rPr>
        <w:t>Council must examine w</w:t>
      </w:r>
      <w:r w:rsidR="00DA6A02" w:rsidRPr="0069127F">
        <w:rPr>
          <w:rFonts w:ascii="Arial" w:hAnsi="Arial" w:cs="Arial"/>
          <w:sz w:val="20"/>
          <w:szCs w:val="20"/>
        </w:rPr>
        <w:t>hether the provisions in the proposal are the most appropriate way to achi</w:t>
      </w:r>
      <w:r w:rsidR="00EE69C6">
        <w:rPr>
          <w:rFonts w:ascii="Arial" w:hAnsi="Arial" w:cs="Arial"/>
          <w:sz w:val="20"/>
          <w:szCs w:val="20"/>
        </w:rPr>
        <w:t>eve the objectives by:</w:t>
      </w:r>
    </w:p>
    <w:p w:rsidR="00DA6A02" w:rsidRPr="00C064DE" w:rsidRDefault="00DA6A02" w:rsidP="00C064DE">
      <w:pPr>
        <w:pStyle w:val="ListParagraph"/>
        <w:numPr>
          <w:ilvl w:val="0"/>
          <w:numId w:val="4"/>
        </w:numPr>
        <w:ind w:left="284" w:hanging="284"/>
        <w:rPr>
          <w:rFonts w:ascii="Arial" w:hAnsi="Arial" w:cs="Arial"/>
          <w:sz w:val="20"/>
          <w:szCs w:val="20"/>
        </w:rPr>
      </w:pPr>
      <w:r w:rsidRPr="00C064DE">
        <w:rPr>
          <w:rFonts w:ascii="Arial" w:hAnsi="Arial" w:cs="Arial"/>
          <w:sz w:val="20"/>
          <w:szCs w:val="20"/>
        </w:rPr>
        <w:t>Identifying other reasonably practicable options for achieving the objectives</w:t>
      </w:r>
      <w:r w:rsidR="0069127F" w:rsidRPr="00C064DE">
        <w:rPr>
          <w:rFonts w:ascii="Arial" w:hAnsi="Arial" w:cs="Arial"/>
          <w:sz w:val="20"/>
          <w:szCs w:val="20"/>
        </w:rPr>
        <w:t xml:space="preserve"> </w:t>
      </w:r>
    </w:p>
    <w:p w:rsidR="0069127F" w:rsidRPr="00C064DE" w:rsidRDefault="00DA6A02" w:rsidP="00C064DE">
      <w:pPr>
        <w:pStyle w:val="ListParagraph"/>
        <w:numPr>
          <w:ilvl w:val="0"/>
          <w:numId w:val="4"/>
        </w:numPr>
        <w:ind w:left="284" w:hanging="284"/>
        <w:rPr>
          <w:rFonts w:ascii="Arial" w:hAnsi="Arial" w:cs="Arial"/>
          <w:sz w:val="20"/>
          <w:szCs w:val="20"/>
        </w:rPr>
      </w:pPr>
      <w:r w:rsidRPr="00C064DE">
        <w:rPr>
          <w:rFonts w:ascii="Arial" w:hAnsi="Arial" w:cs="Arial"/>
          <w:sz w:val="20"/>
          <w:szCs w:val="20"/>
        </w:rPr>
        <w:t>Assessing the efficiency and effectiveness of the provisions in achieving the objectives</w:t>
      </w:r>
      <w:r w:rsidR="0069127F" w:rsidRPr="00C064DE">
        <w:rPr>
          <w:rFonts w:ascii="Arial" w:hAnsi="Arial" w:cs="Arial"/>
          <w:sz w:val="20"/>
          <w:szCs w:val="20"/>
        </w:rPr>
        <w:t xml:space="preserve"> (</w:t>
      </w:r>
      <w:r w:rsidR="00BB49B4">
        <w:rPr>
          <w:rFonts w:ascii="Arial" w:hAnsi="Arial" w:cs="Arial"/>
          <w:sz w:val="20"/>
          <w:szCs w:val="20"/>
        </w:rPr>
        <w:t>i</w:t>
      </w:r>
      <w:r w:rsidR="0069127F" w:rsidRPr="00C064DE">
        <w:rPr>
          <w:rFonts w:ascii="Arial" w:hAnsi="Arial" w:cs="Arial"/>
          <w:sz w:val="20"/>
          <w:szCs w:val="20"/>
        </w:rPr>
        <w:t xml:space="preserve">ncluding the benefits and costs of the environmental, economic, social and cultural effects under S32(2)(a) </w:t>
      </w:r>
    </w:p>
    <w:p w:rsidR="00DA6A02" w:rsidRPr="00C064DE" w:rsidRDefault="00DA6A02" w:rsidP="00C064DE">
      <w:pPr>
        <w:pStyle w:val="ListParagraph"/>
        <w:numPr>
          <w:ilvl w:val="0"/>
          <w:numId w:val="4"/>
        </w:numPr>
        <w:ind w:left="284" w:hanging="284"/>
        <w:rPr>
          <w:rFonts w:ascii="Arial" w:hAnsi="Arial" w:cs="Arial"/>
          <w:sz w:val="20"/>
          <w:szCs w:val="20"/>
        </w:rPr>
      </w:pPr>
      <w:r w:rsidRPr="00C064DE">
        <w:rPr>
          <w:rFonts w:ascii="Arial" w:hAnsi="Arial" w:cs="Arial"/>
          <w:sz w:val="20"/>
          <w:szCs w:val="20"/>
        </w:rPr>
        <w:t xml:space="preserve">Summarizing the reasons for deciding on the provisions  </w:t>
      </w:r>
    </w:p>
    <w:p w:rsidR="00DA6A02" w:rsidRPr="00733203" w:rsidRDefault="00DA6A02" w:rsidP="00DA6A02">
      <w:pPr>
        <w:rPr>
          <w:rFonts w:ascii="Arial" w:hAnsi="Arial" w:cs="Arial"/>
          <w:sz w:val="20"/>
          <w:szCs w:val="20"/>
        </w:rPr>
      </w:pPr>
      <w:r w:rsidRPr="00733203">
        <w:rPr>
          <w:rFonts w:ascii="Arial" w:hAnsi="Arial" w:cs="Arial"/>
          <w:sz w:val="20"/>
          <w:szCs w:val="20"/>
        </w:rPr>
        <w:t xml:space="preserve">To recap the </w:t>
      </w:r>
      <w:r w:rsidR="00343E47">
        <w:rPr>
          <w:rFonts w:ascii="Arial" w:hAnsi="Arial" w:cs="Arial"/>
          <w:sz w:val="20"/>
          <w:szCs w:val="20"/>
        </w:rPr>
        <w:t>P</w:t>
      </w:r>
      <w:r w:rsidRPr="00733203">
        <w:rPr>
          <w:rFonts w:ascii="Arial" w:hAnsi="Arial" w:cs="Arial"/>
          <w:sz w:val="20"/>
          <w:szCs w:val="20"/>
        </w:rPr>
        <w:t xml:space="preserve">lan </w:t>
      </w:r>
      <w:r w:rsidR="00343E47">
        <w:rPr>
          <w:rFonts w:ascii="Arial" w:hAnsi="Arial" w:cs="Arial"/>
          <w:sz w:val="20"/>
          <w:szCs w:val="20"/>
        </w:rPr>
        <w:t>C</w:t>
      </w:r>
      <w:r w:rsidR="00324E13">
        <w:rPr>
          <w:rFonts w:ascii="Arial" w:hAnsi="Arial" w:cs="Arial"/>
          <w:sz w:val="20"/>
          <w:szCs w:val="20"/>
        </w:rPr>
        <w:t>hange</w:t>
      </w:r>
      <w:r w:rsidRPr="00733203">
        <w:rPr>
          <w:rFonts w:ascii="Arial" w:hAnsi="Arial" w:cs="Arial"/>
          <w:sz w:val="20"/>
          <w:szCs w:val="20"/>
        </w:rPr>
        <w:t xml:space="preserve"> </w:t>
      </w:r>
      <w:r w:rsidR="00343E47">
        <w:rPr>
          <w:rFonts w:ascii="Arial" w:hAnsi="Arial" w:cs="Arial"/>
          <w:sz w:val="20"/>
          <w:szCs w:val="20"/>
        </w:rPr>
        <w:t xml:space="preserve">3 </w:t>
      </w:r>
      <w:r w:rsidRPr="00733203">
        <w:rPr>
          <w:rFonts w:ascii="Arial" w:hAnsi="Arial" w:cs="Arial"/>
          <w:sz w:val="20"/>
          <w:szCs w:val="20"/>
        </w:rPr>
        <w:t>adds a new objective and related policy as follows:</w:t>
      </w:r>
    </w:p>
    <w:p w:rsidR="00DA6A02" w:rsidRPr="00733203" w:rsidRDefault="00DA6A02" w:rsidP="00DA6A02">
      <w:pPr>
        <w:rPr>
          <w:rFonts w:ascii="Arial" w:hAnsi="Arial" w:cs="Arial"/>
          <w:sz w:val="20"/>
          <w:szCs w:val="20"/>
        </w:rPr>
      </w:pPr>
      <w:r w:rsidRPr="00733203">
        <w:rPr>
          <w:rFonts w:ascii="Arial" w:hAnsi="Arial" w:cs="Arial"/>
          <w:sz w:val="20"/>
          <w:szCs w:val="20"/>
        </w:rPr>
        <w:t>New objective:</w:t>
      </w:r>
    </w:p>
    <w:p w:rsidR="004F465D" w:rsidRPr="007F108F" w:rsidRDefault="004F465D" w:rsidP="004F465D">
      <w:pPr>
        <w:spacing w:before="40" w:after="120"/>
        <w:jc w:val="both"/>
        <w:rPr>
          <w:rFonts w:ascii="Arial" w:hAnsi="Arial" w:cs="Arial"/>
          <w:i/>
          <w:sz w:val="20"/>
          <w:szCs w:val="20"/>
          <w:lang w:val="en-US"/>
        </w:rPr>
      </w:pPr>
      <w:r w:rsidRPr="007F108F">
        <w:rPr>
          <w:rFonts w:ascii="Arial" w:hAnsi="Arial" w:cs="Arial"/>
          <w:i/>
          <w:sz w:val="20"/>
          <w:szCs w:val="20"/>
          <w:lang w:val="en-US"/>
        </w:rPr>
        <w:t>To recognize and provide for tangata whenua’s cultural and physical relationship with their land.</w:t>
      </w:r>
    </w:p>
    <w:p w:rsidR="00DA6A02" w:rsidRPr="00BB314E" w:rsidRDefault="00DA6A02" w:rsidP="00DA6A02">
      <w:pPr>
        <w:rPr>
          <w:rFonts w:ascii="Arial" w:hAnsi="Arial" w:cs="Arial"/>
          <w:sz w:val="20"/>
          <w:szCs w:val="20"/>
        </w:rPr>
      </w:pPr>
      <w:r w:rsidRPr="00BB314E">
        <w:rPr>
          <w:rFonts w:ascii="Arial" w:hAnsi="Arial" w:cs="Arial"/>
          <w:sz w:val="20"/>
          <w:szCs w:val="20"/>
        </w:rPr>
        <w:t>New policy:</w:t>
      </w:r>
    </w:p>
    <w:p w:rsidR="004F465D" w:rsidRPr="007F108F" w:rsidRDefault="004F465D" w:rsidP="004F465D">
      <w:pPr>
        <w:spacing w:before="40" w:after="120"/>
        <w:jc w:val="both"/>
        <w:rPr>
          <w:rFonts w:ascii="Arial" w:hAnsi="Arial" w:cs="Arial"/>
          <w:i/>
          <w:iCs/>
          <w:sz w:val="20"/>
          <w:szCs w:val="20"/>
          <w:lang w:val="en"/>
        </w:rPr>
      </w:pPr>
      <w:r w:rsidRPr="007F108F">
        <w:rPr>
          <w:rFonts w:ascii="Arial" w:hAnsi="Arial" w:cs="Arial"/>
          <w:i/>
          <w:iCs/>
          <w:sz w:val="20"/>
          <w:szCs w:val="20"/>
          <w:lang w:val="en"/>
        </w:rPr>
        <w:t xml:space="preserve">To provide for the development and maintenance of marae in rural locations in recognition of their cultural significance and taking into account the adverse effects on rural character.  </w:t>
      </w:r>
    </w:p>
    <w:p w:rsidR="00BB49B4" w:rsidRDefault="00DA6A02" w:rsidP="00DA6A02">
      <w:pPr>
        <w:rPr>
          <w:rFonts w:ascii="Arial" w:hAnsi="Arial" w:cs="Arial"/>
          <w:sz w:val="20"/>
          <w:szCs w:val="20"/>
        </w:rPr>
      </w:pPr>
      <w:r w:rsidRPr="00733203">
        <w:rPr>
          <w:rFonts w:ascii="Arial" w:hAnsi="Arial" w:cs="Arial"/>
          <w:sz w:val="20"/>
          <w:szCs w:val="20"/>
        </w:rPr>
        <w:t>The associated explanation states</w:t>
      </w:r>
      <w:r w:rsidR="00BB49B4">
        <w:rPr>
          <w:rFonts w:ascii="Arial" w:hAnsi="Arial" w:cs="Arial"/>
          <w:sz w:val="20"/>
          <w:szCs w:val="20"/>
        </w:rPr>
        <w:t>:</w:t>
      </w:r>
      <w:r w:rsidRPr="00733203">
        <w:rPr>
          <w:rFonts w:ascii="Arial" w:hAnsi="Arial" w:cs="Arial"/>
          <w:sz w:val="20"/>
          <w:szCs w:val="20"/>
        </w:rPr>
        <w:t xml:space="preserve"> </w:t>
      </w:r>
    </w:p>
    <w:p w:rsidR="00DA6A02" w:rsidRPr="007F108F" w:rsidRDefault="00DA6A02" w:rsidP="00DA6A02">
      <w:pPr>
        <w:rPr>
          <w:rFonts w:ascii="Arial" w:hAnsi="Arial" w:cs="Arial"/>
          <w:i/>
          <w:sz w:val="20"/>
          <w:szCs w:val="20"/>
        </w:rPr>
      </w:pPr>
      <w:r w:rsidRPr="007F108F">
        <w:rPr>
          <w:rFonts w:ascii="Arial" w:hAnsi="Arial" w:cs="Arial"/>
          <w:i/>
          <w:sz w:val="20"/>
          <w:szCs w:val="20"/>
        </w:rPr>
        <w:t xml:space="preserve">The District Plan recognizes that marae are essential for Maori to maintain the traditional relationship with their land providing both a spiritual and cultural home for </w:t>
      </w:r>
      <w:proofErr w:type="spellStart"/>
      <w:r w:rsidRPr="007F108F">
        <w:rPr>
          <w:rFonts w:ascii="Arial" w:hAnsi="Arial" w:cs="Arial"/>
          <w:i/>
          <w:sz w:val="20"/>
          <w:szCs w:val="20"/>
        </w:rPr>
        <w:t>hapu</w:t>
      </w:r>
      <w:proofErr w:type="spellEnd"/>
      <w:r w:rsidRPr="007F108F">
        <w:rPr>
          <w:rFonts w:ascii="Arial" w:hAnsi="Arial" w:cs="Arial"/>
          <w:i/>
          <w:sz w:val="20"/>
          <w:szCs w:val="20"/>
        </w:rPr>
        <w:t xml:space="preserve"> and iwi. They are an important place where significant cultural events occur and serve as a multi-purpose community facility</w:t>
      </w:r>
      <w:r w:rsidR="00BB49B4" w:rsidRPr="007F108F">
        <w:rPr>
          <w:rFonts w:ascii="Arial" w:hAnsi="Arial" w:cs="Arial"/>
          <w:i/>
          <w:sz w:val="20"/>
          <w:szCs w:val="20"/>
        </w:rPr>
        <w:t>.</w:t>
      </w:r>
    </w:p>
    <w:p w:rsidR="00DA6A02" w:rsidRPr="00C064DE" w:rsidRDefault="00610594" w:rsidP="00DA6A02">
      <w:pPr>
        <w:rPr>
          <w:rFonts w:ascii="Arial" w:hAnsi="Arial" w:cs="Arial"/>
          <w:sz w:val="20"/>
          <w:szCs w:val="20"/>
          <w:u w:val="single"/>
        </w:rPr>
      </w:pPr>
      <w:r>
        <w:rPr>
          <w:rFonts w:ascii="Arial" w:hAnsi="Arial" w:cs="Arial"/>
          <w:sz w:val="20"/>
          <w:szCs w:val="20"/>
          <w:u w:val="single"/>
        </w:rPr>
        <w:t>5</w:t>
      </w:r>
      <w:r w:rsidR="00A75A7E">
        <w:rPr>
          <w:rFonts w:ascii="Arial" w:hAnsi="Arial" w:cs="Arial"/>
          <w:sz w:val="20"/>
          <w:szCs w:val="20"/>
          <w:u w:val="single"/>
        </w:rPr>
        <w:t>.</w:t>
      </w:r>
      <w:r w:rsidR="00565F66">
        <w:rPr>
          <w:rFonts w:ascii="Arial" w:hAnsi="Arial" w:cs="Arial"/>
          <w:sz w:val="20"/>
          <w:szCs w:val="20"/>
          <w:u w:val="single"/>
        </w:rPr>
        <w:t>3</w:t>
      </w:r>
      <w:r w:rsidR="00A75A7E">
        <w:rPr>
          <w:rFonts w:ascii="Arial" w:hAnsi="Arial" w:cs="Arial"/>
          <w:sz w:val="20"/>
          <w:szCs w:val="20"/>
          <w:u w:val="single"/>
        </w:rPr>
        <w:t xml:space="preserve">.1 </w:t>
      </w:r>
      <w:r w:rsidR="00DA6A02" w:rsidRPr="00C064DE">
        <w:rPr>
          <w:rFonts w:ascii="Arial" w:hAnsi="Arial" w:cs="Arial"/>
          <w:sz w:val="20"/>
          <w:szCs w:val="20"/>
          <w:u w:val="single"/>
        </w:rPr>
        <w:t>Identifying other reasonably practicable options for achieving the objectives</w:t>
      </w:r>
    </w:p>
    <w:p w:rsidR="00DA6A02" w:rsidRPr="00733203" w:rsidRDefault="00DA6A02" w:rsidP="00DA6A02">
      <w:pPr>
        <w:rPr>
          <w:rFonts w:ascii="Arial" w:hAnsi="Arial" w:cs="Arial"/>
          <w:sz w:val="20"/>
          <w:szCs w:val="20"/>
        </w:rPr>
      </w:pPr>
      <w:r w:rsidRPr="00733203">
        <w:rPr>
          <w:rFonts w:ascii="Arial" w:hAnsi="Arial" w:cs="Arial"/>
          <w:sz w:val="20"/>
          <w:szCs w:val="20"/>
        </w:rPr>
        <w:t>There are three</w:t>
      </w:r>
      <w:r w:rsidR="0086075D">
        <w:rPr>
          <w:rFonts w:ascii="Arial" w:hAnsi="Arial" w:cs="Arial"/>
          <w:sz w:val="20"/>
          <w:szCs w:val="20"/>
        </w:rPr>
        <w:t xml:space="preserve"> possible </w:t>
      </w:r>
      <w:r w:rsidRPr="00733203">
        <w:rPr>
          <w:rFonts w:ascii="Arial" w:hAnsi="Arial" w:cs="Arial"/>
          <w:sz w:val="20"/>
          <w:szCs w:val="20"/>
        </w:rPr>
        <w:t>options</w:t>
      </w:r>
      <w:r w:rsidR="0086075D">
        <w:rPr>
          <w:rFonts w:ascii="Arial" w:hAnsi="Arial" w:cs="Arial"/>
          <w:sz w:val="20"/>
          <w:szCs w:val="20"/>
        </w:rPr>
        <w:t xml:space="preserve"> to consider</w:t>
      </w:r>
      <w:r w:rsidRPr="00733203">
        <w:rPr>
          <w:rFonts w:ascii="Arial" w:hAnsi="Arial" w:cs="Arial"/>
          <w:sz w:val="20"/>
          <w:szCs w:val="20"/>
        </w:rPr>
        <w:t>:</w:t>
      </w:r>
    </w:p>
    <w:p w:rsidR="00DA6A02" w:rsidRPr="00733203" w:rsidRDefault="00DA6A02" w:rsidP="00DA6A02">
      <w:pPr>
        <w:rPr>
          <w:rFonts w:ascii="Arial" w:hAnsi="Arial" w:cs="Arial"/>
          <w:sz w:val="20"/>
          <w:szCs w:val="20"/>
        </w:rPr>
      </w:pPr>
      <w:r w:rsidRPr="00733203">
        <w:rPr>
          <w:rFonts w:ascii="Arial" w:hAnsi="Arial" w:cs="Arial"/>
          <w:sz w:val="20"/>
          <w:szCs w:val="20"/>
        </w:rPr>
        <w:t>-</w:t>
      </w:r>
      <w:r w:rsidRPr="00733203">
        <w:rPr>
          <w:rFonts w:ascii="Arial" w:hAnsi="Arial" w:cs="Arial"/>
          <w:sz w:val="20"/>
          <w:szCs w:val="20"/>
        </w:rPr>
        <w:tab/>
        <w:t>To do nothing</w:t>
      </w:r>
      <w:r w:rsidR="00113E38">
        <w:rPr>
          <w:rFonts w:ascii="Arial" w:hAnsi="Arial" w:cs="Arial"/>
          <w:sz w:val="20"/>
          <w:szCs w:val="20"/>
        </w:rPr>
        <w:t xml:space="preserve"> (leave Marae as a non-complying activity)</w:t>
      </w:r>
    </w:p>
    <w:p w:rsidR="00DA6A02" w:rsidRPr="00733203" w:rsidRDefault="00DA6A02" w:rsidP="00113E38">
      <w:pPr>
        <w:ind w:left="720" w:hanging="720"/>
        <w:rPr>
          <w:rFonts w:ascii="Arial" w:hAnsi="Arial" w:cs="Arial"/>
          <w:sz w:val="20"/>
          <w:szCs w:val="20"/>
        </w:rPr>
      </w:pPr>
      <w:r w:rsidRPr="00733203">
        <w:rPr>
          <w:rFonts w:ascii="Arial" w:hAnsi="Arial" w:cs="Arial"/>
          <w:sz w:val="20"/>
          <w:szCs w:val="20"/>
        </w:rPr>
        <w:t>-</w:t>
      </w:r>
      <w:r w:rsidRPr="00733203">
        <w:rPr>
          <w:rFonts w:ascii="Arial" w:hAnsi="Arial" w:cs="Arial"/>
          <w:sz w:val="20"/>
          <w:szCs w:val="20"/>
        </w:rPr>
        <w:tab/>
        <w:t>To go ahead with the current proposal</w:t>
      </w:r>
      <w:r w:rsidR="00113E38">
        <w:rPr>
          <w:rFonts w:ascii="Arial" w:hAnsi="Arial" w:cs="Arial"/>
          <w:sz w:val="20"/>
          <w:szCs w:val="20"/>
        </w:rPr>
        <w:t xml:space="preserve"> (provide for Marae as a permitted activity subject to conditions) </w:t>
      </w:r>
    </w:p>
    <w:p w:rsidR="00DA6A02" w:rsidRPr="00733203" w:rsidRDefault="00DA6A02" w:rsidP="00DA6A02">
      <w:pPr>
        <w:rPr>
          <w:rFonts w:ascii="Arial" w:hAnsi="Arial" w:cs="Arial"/>
          <w:sz w:val="20"/>
          <w:szCs w:val="20"/>
        </w:rPr>
      </w:pPr>
      <w:r w:rsidRPr="00733203">
        <w:rPr>
          <w:rFonts w:ascii="Arial" w:hAnsi="Arial" w:cs="Arial"/>
          <w:sz w:val="20"/>
          <w:szCs w:val="20"/>
        </w:rPr>
        <w:lastRenderedPageBreak/>
        <w:t>-</w:t>
      </w:r>
      <w:r w:rsidRPr="00733203">
        <w:rPr>
          <w:rFonts w:ascii="Arial" w:hAnsi="Arial" w:cs="Arial"/>
          <w:sz w:val="20"/>
          <w:szCs w:val="20"/>
        </w:rPr>
        <w:tab/>
        <w:t>To choose another ac</w:t>
      </w:r>
      <w:r w:rsidR="00113E38">
        <w:rPr>
          <w:rFonts w:ascii="Arial" w:hAnsi="Arial" w:cs="Arial"/>
          <w:sz w:val="20"/>
          <w:szCs w:val="20"/>
        </w:rPr>
        <w:t xml:space="preserve">tivity status </w:t>
      </w:r>
      <w:r w:rsidR="00000D4D">
        <w:rPr>
          <w:rFonts w:ascii="Arial" w:hAnsi="Arial" w:cs="Arial"/>
          <w:sz w:val="20"/>
          <w:szCs w:val="20"/>
        </w:rPr>
        <w:t xml:space="preserve">i.e. </w:t>
      </w:r>
      <w:r w:rsidR="00113E38">
        <w:rPr>
          <w:rFonts w:ascii="Arial" w:hAnsi="Arial" w:cs="Arial"/>
          <w:sz w:val="20"/>
          <w:szCs w:val="20"/>
        </w:rPr>
        <w:t>this would</w:t>
      </w:r>
      <w:r w:rsidR="00000D4D">
        <w:rPr>
          <w:rFonts w:ascii="Arial" w:hAnsi="Arial" w:cs="Arial"/>
          <w:sz w:val="20"/>
          <w:szCs w:val="20"/>
        </w:rPr>
        <w:t xml:space="preserve"> be a controlled or discretionary activity</w:t>
      </w:r>
    </w:p>
    <w:p w:rsidR="00E23AF3" w:rsidRDefault="00E23AF3" w:rsidP="00C064DE">
      <w:pPr>
        <w:rPr>
          <w:rFonts w:ascii="Arial" w:hAnsi="Arial" w:cs="Arial"/>
          <w:sz w:val="20"/>
          <w:szCs w:val="20"/>
        </w:rPr>
      </w:pPr>
    </w:p>
    <w:p w:rsidR="00C064DE" w:rsidRPr="00733203" w:rsidRDefault="00610594" w:rsidP="00C064DE">
      <w:pPr>
        <w:rPr>
          <w:rFonts w:ascii="Arial" w:hAnsi="Arial" w:cs="Arial"/>
          <w:sz w:val="20"/>
          <w:szCs w:val="20"/>
        </w:rPr>
      </w:pPr>
      <w:r>
        <w:rPr>
          <w:rFonts w:ascii="Arial" w:hAnsi="Arial" w:cs="Arial"/>
          <w:sz w:val="20"/>
          <w:szCs w:val="20"/>
        </w:rPr>
        <w:t>The t</w:t>
      </w:r>
      <w:r w:rsidR="00C064DE" w:rsidRPr="00733203">
        <w:rPr>
          <w:rFonts w:ascii="Arial" w:hAnsi="Arial" w:cs="Arial"/>
          <w:sz w:val="20"/>
          <w:szCs w:val="20"/>
        </w:rPr>
        <w:t xml:space="preserve">able </w:t>
      </w:r>
      <w:r>
        <w:rPr>
          <w:rFonts w:ascii="Arial" w:hAnsi="Arial" w:cs="Arial"/>
          <w:sz w:val="20"/>
          <w:szCs w:val="20"/>
        </w:rPr>
        <w:t>below</w:t>
      </w:r>
      <w:r w:rsidR="00C064DE" w:rsidRPr="00733203">
        <w:rPr>
          <w:rFonts w:ascii="Arial" w:hAnsi="Arial" w:cs="Arial"/>
          <w:sz w:val="20"/>
          <w:szCs w:val="20"/>
        </w:rPr>
        <w:t xml:space="preserve"> summarises the benefits, costs, efficiency and effectiveness of the 3 options. </w:t>
      </w:r>
    </w:p>
    <w:tbl>
      <w:tblPr>
        <w:tblStyle w:val="TableGrid"/>
        <w:tblW w:w="0" w:type="auto"/>
        <w:tblLook w:val="04A0" w:firstRow="1" w:lastRow="0" w:firstColumn="1" w:lastColumn="0" w:noHBand="0" w:noVBand="1"/>
      </w:tblPr>
      <w:tblGrid>
        <w:gridCol w:w="1802"/>
        <w:gridCol w:w="1803"/>
        <w:gridCol w:w="1803"/>
        <w:gridCol w:w="1804"/>
        <w:gridCol w:w="1804"/>
      </w:tblGrid>
      <w:tr w:rsidR="00091115" w:rsidTr="004F465D">
        <w:tc>
          <w:tcPr>
            <w:tcW w:w="1802" w:type="dxa"/>
          </w:tcPr>
          <w:p w:rsidR="00C064DE" w:rsidRDefault="00C064DE" w:rsidP="004F465D">
            <w:r>
              <w:t>Activity Status</w:t>
            </w:r>
          </w:p>
        </w:tc>
        <w:tc>
          <w:tcPr>
            <w:tcW w:w="1803" w:type="dxa"/>
          </w:tcPr>
          <w:p w:rsidR="00C064DE" w:rsidRDefault="00C064DE" w:rsidP="004F465D">
            <w:r>
              <w:t>Benefits</w:t>
            </w:r>
          </w:p>
        </w:tc>
        <w:tc>
          <w:tcPr>
            <w:tcW w:w="1803" w:type="dxa"/>
          </w:tcPr>
          <w:p w:rsidR="00C064DE" w:rsidRDefault="00C064DE" w:rsidP="004F465D">
            <w:r>
              <w:t>Costs</w:t>
            </w:r>
          </w:p>
        </w:tc>
        <w:tc>
          <w:tcPr>
            <w:tcW w:w="1804" w:type="dxa"/>
          </w:tcPr>
          <w:p w:rsidR="00C064DE" w:rsidRDefault="00C064DE" w:rsidP="004F465D">
            <w:r>
              <w:t>Efficiency</w:t>
            </w:r>
          </w:p>
        </w:tc>
        <w:tc>
          <w:tcPr>
            <w:tcW w:w="1804" w:type="dxa"/>
          </w:tcPr>
          <w:p w:rsidR="00C064DE" w:rsidRDefault="00C064DE" w:rsidP="004F465D">
            <w:r>
              <w:t>Effectiveness</w:t>
            </w:r>
          </w:p>
        </w:tc>
      </w:tr>
      <w:tr w:rsidR="00091115" w:rsidTr="004F465D">
        <w:tc>
          <w:tcPr>
            <w:tcW w:w="1802" w:type="dxa"/>
          </w:tcPr>
          <w:p w:rsidR="00C064DE" w:rsidRDefault="00C064DE" w:rsidP="004F465D">
            <w:r>
              <w:t>Non-complying</w:t>
            </w:r>
          </w:p>
        </w:tc>
        <w:tc>
          <w:tcPr>
            <w:tcW w:w="1803" w:type="dxa"/>
          </w:tcPr>
          <w:p w:rsidR="00C064DE" w:rsidRDefault="003C7082" w:rsidP="00716D11">
            <w:r>
              <w:t xml:space="preserve">This </w:t>
            </w:r>
            <w:r w:rsidR="00091115">
              <w:t>consent</w:t>
            </w:r>
            <w:r>
              <w:t xml:space="preserve"> </w:t>
            </w:r>
            <w:r w:rsidR="00091115">
              <w:t xml:space="preserve">status </w:t>
            </w:r>
            <w:r>
              <w:t xml:space="preserve">is the most onerous, however, it does provide a very high level of scrutiny. </w:t>
            </w:r>
            <w:r w:rsidR="00716D11">
              <w:t>I</w:t>
            </w:r>
            <w:r>
              <w:t xml:space="preserve">n this case it is considered an over reach of regulation </w:t>
            </w:r>
            <w:r w:rsidR="006B0DC7">
              <w:t xml:space="preserve">because </w:t>
            </w:r>
            <w:r w:rsidR="00091115">
              <w:t>the proposed plan</w:t>
            </w:r>
            <w:r w:rsidR="001D01B7">
              <w:t xml:space="preserve"> change </w:t>
            </w:r>
            <w:r w:rsidR="00091115">
              <w:t xml:space="preserve">applies a robust set of </w:t>
            </w:r>
            <w:r>
              <w:t xml:space="preserve">standards </w:t>
            </w:r>
            <w:r w:rsidR="001D01B7">
              <w:t xml:space="preserve">that </w:t>
            </w:r>
            <w:r>
              <w:t xml:space="preserve">will protect existing </w:t>
            </w:r>
            <w:r w:rsidR="001D01B7">
              <w:t xml:space="preserve">rural </w:t>
            </w:r>
            <w:r>
              <w:t xml:space="preserve">amenity.    </w:t>
            </w:r>
            <w:r w:rsidR="00C064DE">
              <w:t xml:space="preserve"> </w:t>
            </w:r>
          </w:p>
        </w:tc>
        <w:tc>
          <w:tcPr>
            <w:tcW w:w="1803" w:type="dxa"/>
          </w:tcPr>
          <w:p w:rsidR="00C064DE" w:rsidRDefault="00C064DE" w:rsidP="004F465D">
            <w:r>
              <w:t>Over-regulation</w:t>
            </w:r>
          </w:p>
          <w:p w:rsidR="00C064DE" w:rsidRDefault="00C064DE" w:rsidP="004F465D">
            <w:r>
              <w:t>High</w:t>
            </w:r>
            <w:r w:rsidR="009369AC">
              <w:t>er</w:t>
            </w:r>
            <w:r>
              <w:t xml:space="preserve"> consenting costs and time expended</w:t>
            </w:r>
          </w:p>
        </w:tc>
        <w:tc>
          <w:tcPr>
            <w:tcW w:w="1804" w:type="dxa"/>
          </w:tcPr>
          <w:p w:rsidR="00C064DE" w:rsidRDefault="00C064DE" w:rsidP="00CB0C99">
            <w:r>
              <w:t>Low</w:t>
            </w:r>
            <w:r w:rsidR="001D4B21">
              <w:t xml:space="preserve"> as a non-complying activity will not achieve the stated objective (</w:t>
            </w:r>
            <w:r w:rsidR="00CB0C99">
              <w:t xml:space="preserve">to recognise and </w:t>
            </w:r>
            <w:r w:rsidR="001D4B21">
              <w:t>provid</w:t>
            </w:r>
            <w:r w:rsidR="00CB0C99">
              <w:t>e</w:t>
            </w:r>
            <w:r w:rsidR="001D4B21">
              <w:t xml:space="preserve"> for tangata whenua’s cultural and physical relationship with their land) at the lowest cost to tangata whenua and </w:t>
            </w:r>
            <w:r w:rsidR="00D45EEE">
              <w:t xml:space="preserve">the non-complying activity </w:t>
            </w:r>
            <w:r w:rsidR="00CB0C99">
              <w:t xml:space="preserve">status </w:t>
            </w:r>
            <w:r w:rsidR="001D4B21">
              <w:t xml:space="preserve">will not provide any </w:t>
            </w:r>
            <w:r w:rsidR="00D45EEE">
              <w:t xml:space="preserve">discernible </w:t>
            </w:r>
            <w:r w:rsidR="001D4B21">
              <w:t>additional benefit to the wider community.</w:t>
            </w:r>
          </w:p>
        </w:tc>
        <w:tc>
          <w:tcPr>
            <w:tcW w:w="1804" w:type="dxa"/>
          </w:tcPr>
          <w:p w:rsidR="005533B7" w:rsidRDefault="00C064DE" w:rsidP="004F465D">
            <w:r>
              <w:t>Low</w:t>
            </w:r>
            <w:r w:rsidR="00716D11">
              <w:t xml:space="preserve"> as a non-complying activity does not </w:t>
            </w:r>
            <w:r w:rsidR="001D4B21">
              <w:t>provid</w:t>
            </w:r>
            <w:r w:rsidR="00D45EEE">
              <w:t>e</w:t>
            </w:r>
            <w:r w:rsidR="001D4B21">
              <w:t xml:space="preserve"> </w:t>
            </w:r>
            <w:r w:rsidR="00D45EEE">
              <w:t xml:space="preserve">any </w:t>
            </w:r>
            <w:r w:rsidR="001D4B21">
              <w:t xml:space="preserve">certainty </w:t>
            </w:r>
            <w:r w:rsidR="00D45EEE">
              <w:t xml:space="preserve">of outcome - in this case </w:t>
            </w:r>
            <w:r w:rsidR="00CB0C99">
              <w:t xml:space="preserve">the provision for the </w:t>
            </w:r>
            <w:r w:rsidR="00D45EEE">
              <w:t xml:space="preserve">use and development </w:t>
            </w:r>
            <w:r w:rsidR="001D4B21">
              <w:t>of marae in rural locations.</w:t>
            </w:r>
            <w:r w:rsidR="005533B7">
              <w:t xml:space="preserve"> </w:t>
            </w:r>
          </w:p>
          <w:p w:rsidR="005533B7" w:rsidRDefault="005533B7" w:rsidP="004F465D">
            <w:r>
              <w:t>A non-complying activity can be refused.</w:t>
            </w:r>
          </w:p>
          <w:p w:rsidR="00C064DE" w:rsidRDefault="005533B7" w:rsidP="004F465D">
            <w:r>
              <w:t xml:space="preserve">A robust set of standards will be applied to protect the existing rural character and amenity.     </w:t>
            </w:r>
          </w:p>
          <w:p w:rsidR="00C064DE" w:rsidRDefault="00C064DE" w:rsidP="004F465D"/>
        </w:tc>
      </w:tr>
      <w:tr w:rsidR="00091115" w:rsidTr="004F465D">
        <w:tc>
          <w:tcPr>
            <w:tcW w:w="1802" w:type="dxa"/>
          </w:tcPr>
          <w:p w:rsidR="00C064DE" w:rsidRDefault="00C064DE" w:rsidP="004F465D">
            <w:r>
              <w:t>Permitted</w:t>
            </w:r>
          </w:p>
        </w:tc>
        <w:tc>
          <w:tcPr>
            <w:tcW w:w="1803" w:type="dxa"/>
          </w:tcPr>
          <w:p w:rsidR="00C064DE" w:rsidRDefault="00C064DE" w:rsidP="004F465D">
            <w:r>
              <w:t>Certainty of outcome</w:t>
            </w:r>
          </w:p>
          <w:p w:rsidR="00C064DE" w:rsidRDefault="00C064DE" w:rsidP="004F465D">
            <w:r>
              <w:t xml:space="preserve">Permissive approach </w:t>
            </w:r>
          </w:p>
        </w:tc>
        <w:tc>
          <w:tcPr>
            <w:tcW w:w="1803" w:type="dxa"/>
          </w:tcPr>
          <w:p w:rsidR="00C064DE" w:rsidRDefault="00C064DE" w:rsidP="004F465D">
            <w:r>
              <w:t>No consenting costs</w:t>
            </w:r>
          </w:p>
        </w:tc>
        <w:tc>
          <w:tcPr>
            <w:tcW w:w="1804" w:type="dxa"/>
          </w:tcPr>
          <w:p w:rsidR="00C064DE" w:rsidRDefault="00C064DE" w:rsidP="004F465D">
            <w:r>
              <w:t>High</w:t>
            </w:r>
          </w:p>
        </w:tc>
        <w:tc>
          <w:tcPr>
            <w:tcW w:w="1804" w:type="dxa"/>
          </w:tcPr>
          <w:p w:rsidR="00C064DE" w:rsidRDefault="00C064DE" w:rsidP="004F465D">
            <w:r>
              <w:t xml:space="preserve">High </w:t>
            </w:r>
          </w:p>
          <w:p w:rsidR="00C064DE" w:rsidRDefault="001D01B7" w:rsidP="001D01B7">
            <w:r>
              <w:t>E</w:t>
            </w:r>
            <w:r w:rsidR="00C064DE">
              <w:t xml:space="preserve">xisting </w:t>
            </w:r>
            <w:r>
              <w:t>and new p</w:t>
            </w:r>
            <w:r w:rsidR="00C064DE">
              <w:t xml:space="preserve">lan standards to protect amenity </w:t>
            </w:r>
          </w:p>
        </w:tc>
      </w:tr>
      <w:tr w:rsidR="00091115" w:rsidTr="004F465D">
        <w:tc>
          <w:tcPr>
            <w:tcW w:w="1802" w:type="dxa"/>
          </w:tcPr>
          <w:p w:rsidR="00C064DE" w:rsidRDefault="00C064DE" w:rsidP="004F465D">
            <w:r>
              <w:t xml:space="preserve">Other </w:t>
            </w:r>
            <w:r w:rsidR="00CB4E15">
              <w:t>activity status i.e. controlled, restricted discretionary, discretionary</w:t>
            </w:r>
          </w:p>
        </w:tc>
        <w:tc>
          <w:tcPr>
            <w:tcW w:w="1803" w:type="dxa"/>
          </w:tcPr>
          <w:p w:rsidR="003C7082" w:rsidRDefault="003C7082" w:rsidP="00CB4E15">
            <w:r>
              <w:t xml:space="preserve">These options would allow </w:t>
            </w:r>
            <w:r w:rsidR="00D66F37">
              <w:t>extra</w:t>
            </w:r>
            <w:r>
              <w:t xml:space="preserve"> scrutiny </w:t>
            </w:r>
            <w:r w:rsidR="00091115">
              <w:t xml:space="preserve">for any application </w:t>
            </w:r>
            <w:r>
              <w:t xml:space="preserve">and </w:t>
            </w:r>
            <w:r w:rsidR="00091115">
              <w:t xml:space="preserve">give the Council the </w:t>
            </w:r>
            <w:r>
              <w:t xml:space="preserve">ability to set </w:t>
            </w:r>
            <w:r w:rsidR="00247148">
              <w:t>more</w:t>
            </w:r>
            <w:r>
              <w:t xml:space="preserve"> conditions. However, it is considered that the </w:t>
            </w:r>
            <w:r w:rsidR="00091115">
              <w:t xml:space="preserve">proposed plan change applies </w:t>
            </w:r>
            <w:r>
              <w:t>existing</w:t>
            </w:r>
            <w:r w:rsidR="00091115">
              <w:t xml:space="preserve"> and new</w:t>
            </w:r>
            <w:r>
              <w:t xml:space="preserve"> standards </w:t>
            </w:r>
            <w:r w:rsidR="00091115">
              <w:t xml:space="preserve">that will be sufficient to  </w:t>
            </w:r>
            <w:r>
              <w:t xml:space="preserve"> protect </w:t>
            </w:r>
            <w:r w:rsidR="00091115">
              <w:t xml:space="preserve">rural </w:t>
            </w:r>
            <w:r>
              <w:t>amenity</w:t>
            </w:r>
            <w:r w:rsidR="00091115">
              <w:t>.</w:t>
            </w:r>
            <w:r>
              <w:t xml:space="preserve">   </w:t>
            </w:r>
          </w:p>
          <w:p w:rsidR="00C064DE" w:rsidRDefault="00091115" w:rsidP="00247148">
            <w:r>
              <w:lastRenderedPageBreak/>
              <w:t xml:space="preserve">Therefore there would be no </w:t>
            </w:r>
            <w:r w:rsidR="00C064DE">
              <w:t xml:space="preserve">additional </w:t>
            </w:r>
            <w:r>
              <w:t xml:space="preserve">environmental </w:t>
            </w:r>
            <w:r w:rsidR="00C064DE">
              <w:t>benefit</w:t>
            </w:r>
            <w:r w:rsidR="001D01B7">
              <w:t xml:space="preserve">. There </w:t>
            </w:r>
            <w:r>
              <w:t>would</w:t>
            </w:r>
            <w:r w:rsidR="00247148">
              <w:t xml:space="preserve"> also </w:t>
            </w:r>
            <w:r>
              <w:t>be</w:t>
            </w:r>
            <w:r w:rsidR="00C064DE">
              <w:t xml:space="preserve"> less certainty of outcome</w:t>
            </w:r>
            <w:r w:rsidR="00CB4E15">
              <w:t xml:space="preserve"> </w:t>
            </w:r>
            <w:r w:rsidR="001D01B7">
              <w:t xml:space="preserve">for the applicant </w:t>
            </w:r>
            <w:r w:rsidR="00CB4E15">
              <w:t>(except for controlled activity status which would have to be approved)</w:t>
            </w:r>
            <w:r w:rsidR="001D01B7">
              <w:t>.</w:t>
            </w:r>
          </w:p>
        </w:tc>
        <w:tc>
          <w:tcPr>
            <w:tcW w:w="1803" w:type="dxa"/>
          </w:tcPr>
          <w:p w:rsidR="00C064DE" w:rsidRDefault="00C064DE" w:rsidP="00113E38">
            <w:r>
              <w:lastRenderedPageBreak/>
              <w:t xml:space="preserve">Consenting </w:t>
            </w:r>
            <w:r w:rsidR="00113E38">
              <w:t>c</w:t>
            </w:r>
            <w:r>
              <w:t>osts and time expended</w:t>
            </w:r>
          </w:p>
        </w:tc>
        <w:tc>
          <w:tcPr>
            <w:tcW w:w="1804" w:type="dxa"/>
          </w:tcPr>
          <w:p w:rsidR="00C064DE" w:rsidRDefault="00C064DE" w:rsidP="004F465D">
            <w:r>
              <w:t>Less efficient</w:t>
            </w:r>
          </w:p>
          <w:p w:rsidR="00C064DE" w:rsidRDefault="00C064DE" w:rsidP="004F465D"/>
        </w:tc>
        <w:tc>
          <w:tcPr>
            <w:tcW w:w="1804" w:type="dxa"/>
          </w:tcPr>
          <w:p w:rsidR="00C064DE" w:rsidRDefault="00CB4E15" w:rsidP="00CB4E15">
            <w:r>
              <w:t>A</w:t>
            </w:r>
            <w:r w:rsidR="00C064DE">
              <w:t xml:space="preserve"> permitted activity status with robust standards to protect amenity</w:t>
            </w:r>
            <w:r>
              <w:t xml:space="preserve"> is considered the most effective approach</w:t>
            </w:r>
            <w:r w:rsidR="00C064DE">
              <w:t>. Consent</w:t>
            </w:r>
            <w:r>
              <w:t xml:space="preserve">s will still be required for </w:t>
            </w:r>
            <w:r w:rsidR="00C064DE">
              <w:t xml:space="preserve"> proposals outside the </w:t>
            </w:r>
            <w:r>
              <w:t>specified standards</w:t>
            </w:r>
          </w:p>
        </w:tc>
      </w:tr>
    </w:tbl>
    <w:p w:rsidR="00C064DE" w:rsidRDefault="00C064DE" w:rsidP="00DA6A02">
      <w:pPr>
        <w:rPr>
          <w:rFonts w:ascii="Arial" w:hAnsi="Arial" w:cs="Arial"/>
          <w:sz w:val="20"/>
          <w:szCs w:val="20"/>
        </w:rPr>
      </w:pPr>
    </w:p>
    <w:p w:rsidR="00C064DE" w:rsidRPr="00C064DE" w:rsidRDefault="00610594" w:rsidP="00DA6A02">
      <w:pPr>
        <w:rPr>
          <w:rFonts w:ascii="Arial" w:hAnsi="Arial" w:cs="Arial"/>
          <w:sz w:val="20"/>
          <w:szCs w:val="20"/>
          <w:u w:val="single"/>
        </w:rPr>
      </w:pPr>
      <w:r>
        <w:rPr>
          <w:rFonts w:ascii="Arial" w:hAnsi="Arial" w:cs="Arial"/>
          <w:sz w:val="20"/>
          <w:szCs w:val="20"/>
          <w:u w:val="single"/>
        </w:rPr>
        <w:t>5</w:t>
      </w:r>
      <w:r w:rsidR="00A75A7E">
        <w:rPr>
          <w:rFonts w:ascii="Arial" w:hAnsi="Arial" w:cs="Arial"/>
          <w:sz w:val="20"/>
          <w:szCs w:val="20"/>
          <w:u w:val="single"/>
        </w:rPr>
        <w:t>.</w:t>
      </w:r>
      <w:r w:rsidR="00565F66">
        <w:rPr>
          <w:rFonts w:ascii="Arial" w:hAnsi="Arial" w:cs="Arial"/>
          <w:sz w:val="20"/>
          <w:szCs w:val="20"/>
          <w:u w:val="single"/>
        </w:rPr>
        <w:t>3</w:t>
      </w:r>
      <w:r w:rsidR="00A75A7E">
        <w:rPr>
          <w:rFonts w:ascii="Arial" w:hAnsi="Arial" w:cs="Arial"/>
          <w:sz w:val="20"/>
          <w:szCs w:val="20"/>
          <w:u w:val="single"/>
        </w:rPr>
        <w:t xml:space="preserve">.2 </w:t>
      </w:r>
      <w:r w:rsidR="00C064DE" w:rsidRPr="00C064DE">
        <w:rPr>
          <w:rFonts w:ascii="Arial" w:hAnsi="Arial" w:cs="Arial"/>
          <w:sz w:val="20"/>
          <w:szCs w:val="20"/>
          <w:u w:val="single"/>
        </w:rPr>
        <w:t>Assessing the efficiency and effectiveness of the provisions in achieving the objectives</w:t>
      </w:r>
    </w:p>
    <w:p w:rsidR="00F05070" w:rsidRDefault="00F05070" w:rsidP="00DA6A02">
      <w:pPr>
        <w:rPr>
          <w:rFonts w:ascii="Arial" w:hAnsi="Arial" w:cs="Arial"/>
          <w:sz w:val="20"/>
          <w:szCs w:val="20"/>
        </w:rPr>
      </w:pPr>
      <w:r>
        <w:rPr>
          <w:rFonts w:ascii="Arial" w:hAnsi="Arial" w:cs="Arial"/>
          <w:sz w:val="20"/>
          <w:szCs w:val="20"/>
        </w:rPr>
        <w:t xml:space="preserve">Looking at the table it </w:t>
      </w:r>
      <w:r w:rsidR="00565F66">
        <w:rPr>
          <w:rFonts w:ascii="Arial" w:hAnsi="Arial" w:cs="Arial"/>
          <w:sz w:val="20"/>
          <w:szCs w:val="20"/>
        </w:rPr>
        <w:t xml:space="preserve">is </w:t>
      </w:r>
      <w:r w:rsidR="00DA6A02" w:rsidRPr="00733203">
        <w:rPr>
          <w:rFonts w:ascii="Arial" w:hAnsi="Arial" w:cs="Arial"/>
          <w:sz w:val="20"/>
          <w:szCs w:val="20"/>
        </w:rPr>
        <w:t xml:space="preserve">considered that inserting provisions to identify marae as a permitted activity in the </w:t>
      </w:r>
      <w:r w:rsidR="00113E38">
        <w:rPr>
          <w:rFonts w:ascii="Arial" w:hAnsi="Arial" w:cs="Arial"/>
          <w:sz w:val="20"/>
          <w:szCs w:val="20"/>
        </w:rPr>
        <w:t>P</w:t>
      </w:r>
      <w:r w:rsidR="00DA6A02" w:rsidRPr="00733203">
        <w:rPr>
          <w:rFonts w:ascii="Arial" w:hAnsi="Arial" w:cs="Arial"/>
          <w:sz w:val="20"/>
          <w:szCs w:val="20"/>
        </w:rPr>
        <w:t xml:space="preserve">lains </w:t>
      </w:r>
      <w:r w:rsidR="00113E38">
        <w:rPr>
          <w:rFonts w:ascii="Arial" w:hAnsi="Arial" w:cs="Arial"/>
          <w:sz w:val="20"/>
          <w:szCs w:val="20"/>
        </w:rPr>
        <w:t>P</w:t>
      </w:r>
      <w:r w:rsidR="00DA6A02" w:rsidRPr="00733203">
        <w:rPr>
          <w:rFonts w:ascii="Arial" w:hAnsi="Arial" w:cs="Arial"/>
          <w:sz w:val="20"/>
          <w:szCs w:val="20"/>
        </w:rPr>
        <w:t xml:space="preserve">roduction </w:t>
      </w:r>
      <w:r w:rsidR="00113E38">
        <w:rPr>
          <w:rFonts w:ascii="Arial" w:hAnsi="Arial" w:cs="Arial"/>
          <w:sz w:val="20"/>
          <w:szCs w:val="20"/>
        </w:rPr>
        <w:t>Z</w:t>
      </w:r>
      <w:r w:rsidR="00DA6A02" w:rsidRPr="00733203">
        <w:rPr>
          <w:rFonts w:ascii="Arial" w:hAnsi="Arial" w:cs="Arial"/>
          <w:sz w:val="20"/>
          <w:szCs w:val="20"/>
        </w:rPr>
        <w:t xml:space="preserve">one and the </w:t>
      </w:r>
      <w:r w:rsidR="00113E38">
        <w:rPr>
          <w:rFonts w:ascii="Arial" w:hAnsi="Arial" w:cs="Arial"/>
          <w:sz w:val="20"/>
          <w:szCs w:val="20"/>
        </w:rPr>
        <w:t>R</w:t>
      </w:r>
      <w:r w:rsidR="00DA6A02" w:rsidRPr="00733203">
        <w:rPr>
          <w:rFonts w:ascii="Arial" w:hAnsi="Arial" w:cs="Arial"/>
          <w:sz w:val="20"/>
          <w:szCs w:val="20"/>
        </w:rPr>
        <w:t xml:space="preserve">ural </w:t>
      </w:r>
      <w:r w:rsidR="00113E38">
        <w:rPr>
          <w:rFonts w:ascii="Arial" w:hAnsi="Arial" w:cs="Arial"/>
          <w:sz w:val="20"/>
          <w:szCs w:val="20"/>
        </w:rPr>
        <w:t>Z</w:t>
      </w:r>
      <w:r w:rsidR="00DA6A02" w:rsidRPr="00733203">
        <w:rPr>
          <w:rFonts w:ascii="Arial" w:hAnsi="Arial" w:cs="Arial"/>
          <w:sz w:val="20"/>
          <w:szCs w:val="20"/>
        </w:rPr>
        <w:t xml:space="preserve">one is the most practical option of achieving the objective and related policy. </w:t>
      </w:r>
    </w:p>
    <w:p w:rsidR="00F05070" w:rsidRDefault="00DA6A02" w:rsidP="00DA6A02">
      <w:pPr>
        <w:rPr>
          <w:rFonts w:ascii="Arial" w:hAnsi="Arial" w:cs="Arial"/>
          <w:sz w:val="20"/>
          <w:szCs w:val="20"/>
        </w:rPr>
      </w:pPr>
      <w:r w:rsidRPr="00733203">
        <w:rPr>
          <w:rFonts w:ascii="Arial" w:hAnsi="Arial" w:cs="Arial"/>
          <w:sz w:val="20"/>
          <w:szCs w:val="20"/>
        </w:rPr>
        <w:t>This is preferable to a non-complying activity</w:t>
      </w:r>
      <w:r w:rsidR="00F05070">
        <w:rPr>
          <w:rFonts w:ascii="Arial" w:hAnsi="Arial" w:cs="Arial"/>
          <w:sz w:val="20"/>
          <w:szCs w:val="20"/>
        </w:rPr>
        <w:t xml:space="preserve"> </w:t>
      </w:r>
      <w:r w:rsidR="00A90B92">
        <w:rPr>
          <w:rFonts w:ascii="Arial" w:hAnsi="Arial" w:cs="Arial"/>
          <w:sz w:val="20"/>
          <w:szCs w:val="20"/>
        </w:rPr>
        <w:t xml:space="preserve">status </w:t>
      </w:r>
      <w:r w:rsidR="00F05070">
        <w:rPr>
          <w:rFonts w:ascii="Arial" w:hAnsi="Arial" w:cs="Arial"/>
          <w:sz w:val="20"/>
          <w:szCs w:val="20"/>
        </w:rPr>
        <w:t xml:space="preserve">which is </w:t>
      </w:r>
      <w:r w:rsidR="00247148">
        <w:rPr>
          <w:rFonts w:ascii="Arial" w:hAnsi="Arial" w:cs="Arial"/>
          <w:sz w:val="20"/>
          <w:szCs w:val="20"/>
        </w:rPr>
        <w:t xml:space="preserve">more </w:t>
      </w:r>
      <w:r w:rsidR="00F05070">
        <w:rPr>
          <w:rFonts w:ascii="Arial" w:hAnsi="Arial" w:cs="Arial"/>
          <w:sz w:val="20"/>
          <w:szCs w:val="20"/>
        </w:rPr>
        <w:t xml:space="preserve">inefficient and ineffective. </w:t>
      </w:r>
    </w:p>
    <w:p w:rsidR="00F05070" w:rsidRDefault="009A242D" w:rsidP="00DA6A02">
      <w:pPr>
        <w:rPr>
          <w:rFonts w:ascii="Arial" w:hAnsi="Arial" w:cs="Arial"/>
          <w:sz w:val="20"/>
          <w:szCs w:val="20"/>
        </w:rPr>
      </w:pPr>
      <w:r>
        <w:rPr>
          <w:rFonts w:ascii="Arial" w:hAnsi="Arial" w:cs="Arial"/>
          <w:sz w:val="20"/>
          <w:szCs w:val="20"/>
        </w:rPr>
        <w:t>Specifying a</w:t>
      </w:r>
      <w:r w:rsidR="00F05070">
        <w:rPr>
          <w:rFonts w:ascii="Arial" w:hAnsi="Arial" w:cs="Arial"/>
          <w:sz w:val="20"/>
          <w:szCs w:val="20"/>
        </w:rPr>
        <w:t xml:space="preserve">nother activity status </w:t>
      </w:r>
      <w:r>
        <w:rPr>
          <w:rFonts w:ascii="Arial" w:hAnsi="Arial" w:cs="Arial"/>
          <w:sz w:val="20"/>
          <w:szCs w:val="20"/>
        </w:rPr>
        <w:t xml:space="preserve">such as a </w:t>
      </w:r>
      <w:r w:rsidR="00F05070">
        <w:rPr>
          <w:rFonts w:ascii="Arial" w:hAnsi="Arial" w:cs="Arial"/>
          <w:sz w:val="20"/>
          <w:szCs w:val="20"/>
        </w:rPr>
        <w:t>controlled</w:t>
      </w:r>
      <w:r w:rsidR="00565F66">
        <w:rPr>
          <w:rFonts w:ascii="Arial" w:hAnsi="Arial" w:cs="Arial"/>
          <w:sz w:val="20"/>
          <w:szCs w:val="20"/>
        </w:rPr>
        <w:t>, restricted discretionary</w:t>
      </w:r>
      <w:r w:rsidR="00F05070">
        <w:rPr>
          <w:rFonts w:ascii="Arial" w:hAnsi="Arial" w:cs="Arial"/>
          <w:sz w:val="20"/>
          <w:szCs w:val="20"/>
        </w:rPr>
        <w:t xml:space="preserve"> or discretionary</w:t>
      </w:r>
      <w:r>
        <w:rPr>
          <w:rFonts w:ascii="Arial" w:hAnsi="Arial" w:cs="Arial"/>
          <w:sz w:val="20"/>
          <w:szCs w:val="20"/>
        </w:rPr>
        <w:t xml:space="preserve"> activity </w:t>
      </w:r>
      <w:r w:rsidR="00F05070">
        <w:rPr>
          <w:rFonts w:ascii="Arial" w:hAnsi="Arial" w:cs="Arial"/>
          <w:sz w:val="20"/>
          <w:szCs w:val="20"/>
        </w:rPr>
        <w:t xml:space="preserve">would </w:t>
      </w:r>
      <w:r w:rsidR="00565F66">
        <w:rPr>
          <w:rFonts w:ascii="Arial" w:hAnsi="Arial" w:cs="Arial"/>
          <w:sz w:val="20"/>
          <w:szCs w:val="20"/>
        </w:rPr>
        <w:t xml:space="preserve">mean a resource </w:t>
      </w:r>
      <w:r w:rsidR="00F05070">
        <w:rPr>
          <w:rFonts w:ascii="Arial" w:hAnsi="Arial" w:cs="Arial"/>
          <w:sz w:val="20"/>
          <w:szCs w:val="20"/>
        </w:rPr>
        <w:t xml:space="preserve">consent </w:t>
      </w:r>
      <w:r>
        <w:rPr>
          <w:rFonts w:ascii="Arial" w:hAnsi="Arial" w:cs="Arial"/>
          <w:sz w:val="20"/>
          <w:szCs w:val="20"/>
        </w:rPr>
        <w:t xml:space="preserve">is </w:t>
      </w:r>
      <w:r w:rsidR="00565F66">
        <w:rPr>
          <w:rFonts w:ascii="Arial" w:hAnsi="Arial" w:cs="Arial"/>
          <w:sz w:val="20"/>
          <w:szCs w:val="20"/>
        </w:rPr>
        <w:t xml:space="preserve">required in all situations </w:t>
      </w:r>
      <w:r w:rsidR="00B43575">
        <w:rPr>
          <w:rFonts w:ascii="Arial" w:hAnsi="Arial" w:cs="Arial"/>
          <w:sz w:val="20"/>
          <w:szCs w:val="20"/>
        </w:rPr>
        <w:t xml:space="preserve">and this is considered to be a </w:t>
      </w:r>
      <w:r w:rsidR="00F05070">
        <w:rPr>
          <w:rFonts w:ascii="Arial" w:hAnsi="Arial" w:cs="Arial"/>
          <w:sz w:val="20"/>
          <w:szCs w:val="20"/>
        </w:rPr>
        <w:t>less efficient</w:t>
      </w:r>
      <w:r w:rsidR="00B43575">
        <w:rPr>
          <w:rFonts w:ascii="Arial" w:hAnsi="Arial" w:cs="Arial"/>
          <w:sz w:val="20"/>
          <w:szCs w:val="20"/>
        </w:rPr>
        <w:t xml:space="preserve"> approach</w:t>
      </w:r>
      <w:r w:rsidR="00F05070">
        <w:rPr>
          <w:rFonts w:ascii="Arial" w:hAnsi="Arial" w:cs="Arial"/>
          <w:sz w:val="20"/>
          <w:szCs w:val="20"/>
        </w:rPr>
        <w:t xml:space="preserve">. </w:t>
      </w:r>
      <w:r w:rsidR="00B43575">
        <w:rPr>
          <w:rFonts w:ascii="Arial" w:hAnsi="Arial" w:cs="Arial"/>
          <w:sz w:val="20"/>
          <w:szCs w:val="20"/>
        </w:rPr>
        <w:t>This is not to say that a</w:t>
      </w:r>
      <w:r w:rsidR="00565F66">
        <w:rPr>
          <w:rFonts w:ascii="Arial" w:hAnsi="Arial" w:cs="Arial"/>
          <w:sz w:val="20"/>
          <w:szCs w:val="20"/>
        </w:rPr>
        <w:t xml:space="preserve"> </w:t>
      </w:r>
      <w:r w:rsidR="00A90B92">
        <w:rPr>
          <w:rFonts w:ascii="Arial" w:hAnsi="Arial" w:cs="Arial"/>
          <w:sz w:val="20"/>
          <w:szCs w:val="20"/>
        </w:rPr>
        <w:t>consenting pr</w:t>
      </w:r>
      <w:r w:rsidR="00565F66">
        <w:rPr>
          <w:rFonts w:ascii="Arial" w:hAnsi="Arial" w:cs="Arial"/>
          <w:sz w:val="20"/>
          <w:szCs w:val="20"/>
        </w:rPr>
        <w:t xml:space="preserve">ocess </w:t>
      </w:r>
      <w:r w:rsidR="00B43575">
        <w:rPr>
          <w:rFonts w:ascii="Arial" w:hAnsi="Arial" w:cs="Arial"/>
          <w:sz w:val="20"/>
          <w:szCs w:val="20"/>
        </w:rPr>
        <w:t xml:space="preserve">is not </w:t>
      </w:r>
      <w:r w:rsidR="00F05070">
        <w:rPr>
          <w:rFonts w:ascii="Arial" w:hAnsi="Arial" w:cs="Arial"/>
          <w:sz w:val="20"/>
          <w:szCs w:val="20"/>
        </w:rPr>
        <w:t xml:space="preserve">effective subject to </w:t>
      </w:r>
      <w:r w:rsidR="00D1209F">
        <w:rPr>
          <w:rFonts w:ascii="Arial" w:hAnsi="Arial" w:cs="Arial"/>
          <w:sz w:val="20"/>
          <w:szCs w:val="20"/>
        </w:rPr>
        <w:t xml:space="preserve">suitable </w:t>
      </w:r>
      <w:r w:rsidR="00F05070">
        <w:rPr>
          <w:rFonts w:ascii="Arial" w:hAnsi="Arial" w:cs="Arial"/>
          <w:sz w:val="20"/>
          <w:szCs w:val="20"/>
        </w:rPr>
        <w:t>conditions and/or assessment criteria</w:t>
      </w:r>
      <w:r w:rsidR="00A90B92">
        <w:rPr>
          <w:rFonts w:ascii="Arial" w:hAnsi="Arial" w:cs="Arial"/>
          <w:sz w:val="20"/>
          <w:szCs w:val="20"/>
        </w:rPr>
        <w:t xml:space="preserve">. </w:t>
      </w:r>
      <w:r w:rsidR="004A6F3C">
        <w:rPr>
          <w:rFonts w:ascii="Arial" w:hAnsi="Arial" w:cs="Arial"/>
          <w:sz w:val="20"/>
          <w:szCs w:val="20"/>
        </w:rPr>
        <w:t>In this case, h</w:t>
      </w:r>
      <w:r w:rsidR="00A90B92">
        <w:rPr>
          <w:rFonts w:ascii="Arial" w:hAnsi="Arial" w:cs="Arial"/>
          <w:sz w:val="20"/>
          <w:szCs w:val="20"/>
        </w:rPr>
        <w:t>owever</w:t>
      </w:r>
      <w:r w:rsidR="004A6F3C">
        <w:rPr>
          <w:rFonts w:ascii="Arial" w:hAnsi="Arial" w:cs="Arial"/>
          <w:sz w:val="20"/>
          <w:szCs w:val="20"/>
        </w:rPr>
        <w:t>,</w:t>
      </w:r>
      <w:r w:rsidR="00A90B92">
        <w:rPr>
          <w:rFonts w:ascii="Arial" w:hAnsi="Arial" w:cs="Arial"/>
          <w:sz w:val="20"/>
          <w:szCs w:val="20"/>
        </w:rPr>
        <w:t xml:space="preserve"> this process should be </w:t>
      </w:r>
      <w:r w:rsidR="00F05070">
        <w:rPr>
          <w:rFonts w:ascii="Arial" w:hAnsi="Arial" w:cs="Arial"/>
          <w:sz w:val="20"/>
          <w:szCs w:val="20"/>
        </w:rPr>
        <w:t xml:space="preserve">reserved for </w:t>
      </w:r>
      <w:r w:rsidR="00A90B92">
        <w:rPr>
          <w:rFonts w:ascii="Arial" w:hAnsi="Arial" w:cs="Arial"/>
          <w:sz w:val="20"/>
          <w:szCs w:val="20"/>
        </w:rPr>
        <w:t xml:space="preserve">those </w:t>
      </w:r>
      <w:r w:rsidR="00565F66">
        <w:rPr>
          <w:rFonts w:ascii="Arial" w:hAnsi="Arial" w:cs="Arial"/>
          <w:sz w:val="20"/>
          <w:szCs w:val="20"/>
        </w:rPr>
        <w:t xml:space="preserve">situations where proposals </w:t>
      </w:r>
      <w:r w:rsidR="00A90B92">
        <w:rPr>
          <w:rFonts w:ascii="Arial" w:hAnsi="Arial" w:cs="Arial"/>
          <w:sz w:val="20"/>
          <w:szCs w:val="20"/>
        </w:rPr>
        <w:t xml:space="preserve">do not </w:t>
      </w:r>
      <w:r w:rsidR="00F05070">
        <w:rPr>
          <w:rFonts w:ascii="Arial" w:hAnsi="Arial" w:cs="Arial"/>
          <w:sz w:val="20"/>
          <w:szCs w:val="20"/>
        </w:rPr>
        <w:t xml:space="preserve">meet the district plan standards.  </w:t>
      </w:r>
    </w:p>
    <w:p w:rsidR="00DA6A02" w:rsidRPr="00733203" w:rsidRDefault="00DA6A02" w:rsidP="00DA6A02">
      <w:pPr>
        <w:rPr>
          <w:rFonts w:ascii="Arial" w:hAnsi="Arial" w:cs="Arial"/>
          <w:sz w:val="20"/>
          <w:szCs w:val="20"/>
        </w:rPr>
      </w:pPr>
      <w:r w:rsidRPr="00733203">
        <w:rPr>
          <w:rFonts w:ascii="Arial" w:hAnsi="Arial" w:cs="Arial"/>
          <w:sz w:val="20"/>
          <w:szCs w:val="20"/>
        </w:rPr>
        <w:t>As far as the benefits and costs are concerned the permitted activity status gives the most benefit for the least cost. The benefits can be measured in the positive economic, social</w:t>
      </w:r>
      <w:r w:rsidR="00610594">
        <w:rPr>
          <w:rFonts w:ascii="Arial" w:hAnsi="Arial" w:cs="Arial"/>
          <w:sz w:val="20"/>
          <w:szCs w:val="20"/>
        </w:rPr>
        <w:t>,</w:t>
      </w:r>
      <w:r w:rsidRPr="00733203">
        <w:rPr>
          <w:rFonts w:ascii="Arial" w:hAnsi="Arial" w:cs="Arial"/>
          <w:sz w:val="20"/>
          <w:szCs w:val="20"/>
        </w:rPr>
        <w:t xml:space="preserve"> and cultural outcomes for Maori</w:t>
      </w:r>
      <w:r w:rsidR="009A242D">
        <w:rPr>
          <w:rFonts w:ascii="Arial" w:hAnsi="Arial" w:cs="Arial"/>
          <w:sz w:val="20"/>
          <w:szCs w:val="20"/>
        </w:rPr>
        <w:t xml:space="preserve"> </w:t>
      </w:r>
      <w:r w:rsidR="00000D4D">
        <w:rPr>
          <w:rFonts w:ascii="Arial" w:hAnsi="Arial" w:cs="Arial"/>
          <w:sz w:val="20"/>
          <w:szCs w:val="20"/>
        </w:rPr>
        <w:t xml:space="preserve">through </w:t>
      </w:r>
      <w:r w:rsidR="009A242D">
        <w:rPr>
          <w:rFonts w:ascii="Arial" w:hAnsi="Arial" w:cs="Arial"/>
          <w:sz w:val="20"/>
          <w:szCs w:val="20"/>
        </w:rPr>
        <w:t xml:space="preserve">facilitating the </w:t>
      </w:r>
      <w:r w:rsidR="00000D4D">
        <w:rPr>
          <w:rFonts w:ascii="Arial" w:hAnsi="Arial" w:cs="Arial"/>
          <w:sz w:val="20"/>
          <w:szCs w:val="20"/>
        </w:rPr>
        <w:t xml:space="preserve">development </w:t>
      </w:r>
      <w:r w:rsidR="009A242D">
        <w:rPr>
          <w:rFonts w:ascii="Arial" w:hAnsi="Arial" w:cs="Arial"/>
          <w:sz w:val="20"/>
          <w:szCs w:val="20"/>
        </w:rPr>
        <w:t>and use of marae in rural areas</w:t>
      </w:r>
      <w:r w:rsidRPr="00733203">
        <w:rPr>
          <w:rFonts w:ascii="Arial" w:hAnsi="Arial" w:cs="Arial"/>
          <w:sz w:val="20"/>
          <w:szCs w:val="20"/>
        </w:rPr>
        <w:t xml:space="preserve">. </w:t>
      </w:r>
      <w:r w:rsidR="00A90B92">
        <w:rPr>
          <w:rFonts w:ascii="Arial" w:hAnsi="Arial" w:cs="Arial"/>
          <w:sz w:val="20"/>
          <w:szCs w:val="20"/>
        </w:rPr>
        <w:t>There is also certainty of outcome</w:t>
      </w:r>
      <w:r w:rsidR="00610594">
        <w:rPr>
          <w:rFonts w:ascii="Arial" w:hAnsi="Arial" w:cs="Arial"/>
          <w:sz w:val="20"/>
          <w:szCs w:val="20"/>
        </w:rPr>
        <w:t>s</w:t>
      </w:r>
      <w:r w:rsidR="00A90B92">
        <w:rPr>
          <w:rFonts w:ascii="Arial" w:hAnsi="Arial" w:cs="Arial"/>
          <w:sz w:val="20"/>
          <w:szCs w:val="20"/>
        </w:rPr>
        <w:t xml:space="preserve"> </w:t>
      </w:r>
      <w:r w:rsidR="00B43575">
        <w:rPr>
          <w:rFonts w:ascii="Arial" w:hAnsi="Arial" w:cs="Arial"/>
          <w:sz w:val="20"/>
          <w:szCs w:val="20"/>
        </w:rPr>
        <w:t xml:space="preserve">subject to </w:t>
      </w:r>
      <w:r w:rsidR="007F1039">
        <w:rPr>
          <w:rFonts w:ascii="Arial" w:hAnsi="Arial" w:cs="Arial"/>
          <w:sz w:val="20"/>
          <w:szCs w:val="20"/>
        </w:rPr>
        <w:t xml:space="preserve">meeting </w:t>
      </w:r>
      <w:r w:rsidR="00B43575">
        <w:rPr>
          <w:rFonts w:ascii="Arial" w:hAnsi="Arial" w:cs="Arial"/>
          <w:sz w:val="20"/>
          <w:szCs w:val="20"/>
        </w:rPr>
        <w:t xml:space="preserve">the specific </w:t>
      </w:r>
      <w:r w:rsidR="00A90B92">
        <w:rPr>
          <w:rFonts w:ascii="Arial" w:hAnsi="Arial" w:cs="Arial"/>
          <w:sz w:val="20"/>
          <w:szCs w:val="20"/>
        </w:rPr>
        <w:t>thresholds identified by the district plan.</w:t>
      </w:r>
    </w:p>
    <w:p w:rsidR="00D1209F" w:rsidRPr="00733203" w:rsidRDefault="00000D4D" w:rsidP="00D1209F">
      <w:pPr>
        <w:rPr>
          <w:rFonts w:ascii="Arial" w:hAnsi="Arial" w:cs="Arial"/>
          <w:sz w:val="20"/>
          <w:szCs w:val="20"/>
        </w:rPr>
      </w:pPr>
      <w:r>
        <w:rPr>
          <w:rFonts w:ascii="Arial" w:hAnsi="Arial" w:cs="Arial"/>
          <w:sz w:val="20"/>
          <w:szCs w:val="20"/>
        </w:rPr>
        <w:t xml:space="preserve">Specific </w:t>
      </w:r>
      <w:r w:rsidR="00D1209F" w:rsidRPr="00733203">
        <w:rPr>
          <w:rFonts w:ascii="Arial" w:hAnsi="Arial" w:cs="Arial"/>
          <w:sz w:val="20"/>
          <w:szCs w:val="20"/>
        </w:rPr>
        <w:t>s</w:t>
      </w:r>
      <w:r>
        <w:rPr>
          <w:rFonts w:ascii="Arial" w:hAnsi="Arial" w:cs="Arial"/>
          <w:sz w:val="20"/>
          <w:szCs w:val="20"/>
        </w:rPr>
        <w:t>tandards</w:t>
      </w:r>
      <w:r w:rsidR="00D1209F" w:rsidRPr="00733203">
        <w:rPr>
          <w:rFonts w:ascii="Arial" w:hAnsi="Arial" w:cs="Arial"/>
          <w:sz w:val="20"/>
          <w:szCs w:val="20"/>
        </w:rPr>
        <w:t xml:space="preserve"> </w:t>
      </w:r>
      <w:r w:rsidR="00D1209F">
        <w:rPr>
          <w:rFonts w:ascii="Arial" w:hAnsi="Arial" w:cs="Arial"/>
          <w:sz w:val="20"/>
          <w:szCs w:val="20"/>
        </w:rPr>
        <w:t xml:space="preserve">have been set to </w:t>
      </w:r>
      <w:r w:rsidR="00D1209F" w:rsidRPr="00733203">
        <w:rPr>
          <w:rFonts w:ascii="Arial" w:hAnsi="Arial" w:cs="Arial"/>
          <w:sz w:val="20"/>
          <w:szCs w:val="20"/>
        </w:rPr>
        <w:t>protect the existing amenity for the zones.</w:t>
      </w:r>
      <w:r w:rsidR="00D1209F">
        <w:rPr>
          <w:rFonts w:ascii="Arial" w:hAnsi="Arial" w:cs="Arial"/>
          <w:sz w:val="20"/>
          <w:szCs w:val="20"/>
        </w:rPr>
        <w:t xml:space="preserve"> These are based on the previous district plan provisions </w:t>
      </w:r>
      <w:r>
        <w:rPr>
          <w:rFonts w:ascii="Arial" w:hAnsi="Arial" w:cs="Arial"/>
          <w:sz w:val="20"/>
          <w:szCs w:val="20"/>
        </w:rPr>
        <w:t xml:space="preserve">for marae </w:t>
      </w:r>
      <w:r w:rsidR="00D1209F">
        <w:rPr>
          <w:rFonts w:ascii="Arial" w:hAnsi="Arial" w:cs="Arial"/>
          <w:sz w:val="20"/>
          <w:szCs w:val="20"/>
        </w:rPr>
        <w:t>and have been aligned and integrated with the proposed plan standards.</w:t>
      </w:r>
    </w:p>
    <w:p w:rsidR="00DA6A02" w:rsidRDefault="00DA6A02" w:rsidP="00DA6A02">
      <w:pPr>
        <w:rPr>
          <w:rFonts w:ascii="Arial" w:hAnsi="Arial" w:cs="Arial"/>
          <w:sz w:val="20"/>
          <w:szCs w:val="20"/>
        </w:rPr>
      </w:pPr>
      <w:r w:rsidRPr="00733203">
        <w:rPr>
          <w:rFonts w:ascii="Arial" w:hAnsi="Arial" w:cs="Arial"/>
          <w:sz w:val="20"/>
          <w:szCs w:val="20"/>
        </w:rPr>
        <w:t>The</w:t>
      </w:r>
      <w:r w:rsidR="00512D2E">
        <w:rPr>
          <w:rFonts w:ascii="Arial" w:hAnsi="Arial" w:cs="Arial"/>
          <w:sz w:val="20"/>
          <w:szCs w:val="20"/>
        </w:rPr>
        <w:t xml:space="preserve"> </w:t>
      </w:r>
      <w:r w:rsidR="001B1951">
        <w:rPr>
          <w:rFonts w:ascii="Arial" w:hAnsi="Arial" w:cs="Arial"/>
          <w:sz w:val="20"/>
          <w:szCs w:val="20"/>
        </w:rPr>
        <w:t xml:space="preserve">gross floor area for buildings that </w:t>
      </w:r>
      <w:r w:rsidRPr="00733203">
        <w:rPr>
          <w:rFonts w:ascii="Arial" w:hAnsi="Arial" w:cs="Arial"/>
          <w:sz w:val="20"/>
          <w:szCs w:val="20"/>
        </w:rPr>
        <w:t xml:space="preserve">has been set at </w:t>
      </w:r>
      <w:r w:rsidR="00077414">
        <w:rPr>
          <w:rFonts w:ascii="Arial" w:hAnsi="Arial" w:cs="Arial"/>
          <w:sz w:val="20"/>
          <w:szCs w:val="20"/>
        </w:rPr>
        <w:t>10</w:t>
      </w:r>
      <w:r w:rsidRPr="00733203">
        <w:rPr>
          <w:rFonts w:ascii="Arial" w:hAnsi="Arial" w:cs="Arial"/>
          <w:sz w:val="20"/>
          <w:szCs w:val="20"/>
        </w:rPr>
        <w:t>00m2</w:t>
      </w:r>
      <w:r w:rsidR="001B1951">
        <w:rPr>
          <w:rFonts w:ascii="Arial" w:hAnsi="Arial" w:cs="Arial"/>
          <w:sz w:val="20"/>
          <w:szCs w:val="20"/>
        </w:rPr>
        <w:t>.</w:t>
      </w:r>
      <w:r w:rsidRPr="00733203">
        <w:rPr>
          <w:rFonts w:ascii="Arial" w:hAnsi="Arial" w:cs="Arial"/>
          <w:sz w:val="20"/>
          <w:szCs w:val="20"/>
        </w:rPr>
        <w:t xml:space="preserve"> Th</w:t>
      </w:r>
      <w:r w:rsidR="00077414">
        <w:rPr>
          <w:rFonts w:ascii="Arial" w:hAnsi="Arial" w:cs="Arial"/>
          <w:sz w:val="20"/>
          <w:szCs w:val="20"/>
        </w:rPr>
        <w:t xml:space="preserve">is is above the 400m2 </w:t>
      </w:r>
      <w:r w:rsidR="001B1951">
        <w:rPr>
          <w:rFonts w:ascii="Arial" w:hAnsi="Arial" w:cs="Arial"/>
          <w:sz w:val="20"/>
          <w:szCs w:val="20"/>
        </w:rPr>
        <w:t xml:space="preserve">threshold </w:t>
      </w:r>
      <w:r w:rsidR="00077414">
        <w:rPr>
          <w:rFonts w:ascii="Arial" w:hAnsi="Arial" w:cs="Arial"/>
          <w:sz w:val="20"/>
          <w:szCs w:val="20"/>
        </w:rPr>
        <w:t xml:space="preserve">set in the former district plan. </w:t>
      </w:r>
      <w:r w:rsidR="001B1951">
        <w:rPr>
          <w:rFonts w:ascii="Arial" w:hAnsi="Arial" w:cs="Arial"/>
          <w:sz w:val="20"/>
          <w:szCs w:val="20"/>
        </w:rPr>
        <w:t>The provision has been b</w:t>
      </w:r>
      <w:r w:rsidR="00077414">
        <w:rPr>
          <w:rFonts w:ascii="Arial" w:hAnsi="Arial" w:cs="Arial"/>
          <w:sz w:val="20"/>
          <w:szCs w:val="20"/>
        </w:rPr>
        <w:t xml:space="preserve">ased on feedback from the </w:t>
      </w:r>
      <w:proofErr w:type="spellStart"/>
      <w:r w:rsidR="00077414">
        <w:rPr>
          <w:rFonts w:ascii="Arial" w:hAnsi="Arial" w:cs="Arial"/>
          <w:sz w:val="20"/>
          <w:szCs w:val="20"/>
        </w:rPr>
        <w:t>Waipuka</w:t>
      </w:r>
      <w:proofErr w:type="spellEnd"/>
      <w:r w:rsidR="00077414">
        <w:rPr>
          <w:rFonts w:ascii="Arial" w:hAnsi="Arial" w:cs="Arial"/>
          <w:sz w:val="20"/>
          <w:szCs w:val="20"/>
        </w:rPr>
        <w:t xml:space="preserve"> </w:t>
      </w:r>
      <w:r w:rsidR="001B1951">
        <w:rPr>
          <w:rFonts w:ascii="Arial" w:hAnsi="Arial" w:cs="Arial"/>
          <w:sz w:val="20"/>
          <w:szCs w:val="20"/>
        </w:rPr>
        <w:t>R</w:t>
      </w:r>
      <w:r w:rsidR="00077414">
        <w:rPr>
          <w:rFonts w:ascii="Arial" w:hAnsi="Arial" w:cs="Arial"/>
          <w:sz w:val="20"/>
          <w:szCs w:val="20"/>
        </w:rPr>
        <w:t xml:space="preserve">eservation </w:t>
      </w:r>
      <w:r w:rsidR="001B1951">
        <w:rPr>
          <w:rFonts w:ascii="Arial" w:hAnsi="Arial" w:cs="Arial"/>
          <w:sz w:val="20"/>
          <w:szCs w:val="20"/>
        </w:rPr>
        <w:t>T</w:t>
      </w:r>
      <w:r w:rsidR="00077414">
        <w:rPr>
          <w:rFonts w:ascii="Arial" w:hAnsi="Arial" w:cs="Arial"/>
          <w:sz w:val="20"/>
          <w:szCs w:val="20"/>
        </w:rPr>
        <w:t xml:space="preserve">rust </w:t>
      </w:r>
      <w:r w:rsidR="001B1951">
        <w:rPr>
          <w:rFonts w:ascii="Arial" w:hAnsi="Arial" w:cs="Arial"/>
          <w:sz w:val="20"/>
          <w:szCs w:val="20"/>
        </w:rPr>
        <w:t>that</w:t>
      </w:r>
      <w:r w:rsidR="00077414">
        <w:rPr>
          <w:rFonts w:ascii="Arial" w:hAnsi="Arial" w:cs="Arial"/>
          <w:sz w:val="20"/>
          <w:szCs w:val="20"/>
        </w:rPr>
        <w:t xml:space="preserve"> submi</w:t>
      </w:r>
      <w:r w:rsidR="001B1951">
        <w:rPr>
          <w:rFonts w:ascii="Arial" w:hAnsi="Arial" w:cs="Arial"/>
          <w:sz w:val="20"/>
          <w:szCs w:val="20"/>
        </w:rPr>
        <w:t>t</w:t>
      </w:r>
      <w:r w:rsidR="00077414">
        <w:rPr>
          <w:rFonts w:ascii="Arial" w:hAnsi="Arial" w:cs="Arial"/>
          <w:sz w:val="20"/>
          <w:szCs w:val="20"/>
        </w:rPr>
        <w:t xml:space="preserve">ted plans for a </w:t>
      </w:r>
      <w:r w:rsidR="00000D4D">
        <w:rPr>
          <w:rFonts w:ascii="Arial" w:hAnsi="Arial" w:cs="Arial"/>
          <w:sz w:val="20"/>
          <w:szCs w:val="20"/>
        </w:rPr>
        <w:t xml:space="preserve">potential </w:t>
      </w:r>
      <w:r w:rsidR="00077414">
        <w:rPr>
          <w:rFonts w:ascii="Arial" w:hAnsi="Arial" w:cs="Arial"/>
          <w:sz w:val="20"/>
          <w:szCs w:val="20"/>
        </w:rPr>
        <w:t xml:space="preserve">new </w:t>
      </w:r>
      <w:r w:rsidR="001B1951">
        <w:rPr>
          <w:rFonts w:ascii="Arial" w:hAnsi="Arial" w:cs="Arial"/>
          <w:sz w:val="20"/>
          <w:szCs w:val="20"/>
        </w:rPr>
        <w:t>m</w:t>
      </w:r>
      <w:r w:rsidR="00077414">
        <w:rPr>
          <w:rFonts w:ascii="Arial" w:hAnsi="Arial" w:cs="Arial"/>
          <w:sz w:val="20"/>
          <w:szCs w:val="20"/>
        </w:rPr>
        <w:t>arae complex (W</w:t>
      </w:r>
      <w:r w:rsidR="001B1951">
        <w:rPr>
          <w:rFonts w:ascii="Arial" w:hAnsi="Arial" w:cs="Arial"/>
          <w:sz w:val="20"/>
          <w:szCs w:val="20"/>
        </w:rPr>
        <w:t>a</w:t>
      </w:r>
      <w:r w:rsidR="00143E77">
        <w:rPr>
          <w:rFonts w:ascii="Arial" w:hAnsi="Arial" w:cs="Arial"/>
          <w:sz w:val="20"/>
          <w:szCs w:val="20"/>
        </w:rPr>
        <w:t>itangi M</w:t>
      </w:r>
      <w:r w:rsidR="00077414">
        <w:rPr>
          <w:rFonts w:ascii="Arial" w:hAnsi="Arial" w:cs="Arial"/>
          <w:sz w:val="20"/>
          <w:szCs w:val="20"/>
        </w:rPr>
        <w:t xml:space="preserve">arae) at Waitangi </w:t>
      </w:r>
      <w:r w:rsidR="001B1951">
        <w:rPr>
          <w:rFonts w:ascii="Arial" w:hAnsi="Arial" w:cs="Arial"/>
          <w:sz w:val="20"/>
          <w:szCs w:val="20"/>
        </w:rPr>
        <w:t>R</w:t>
      </w:r>
      <w:r w:rsidR="00077414">
        <w:rPr>
          <w:rFonts w:ascii="Arial" w:hAnsi="Arial" w:cs="Arial"/>
          <w:sz w:val="20"/>
          <w:szCs w:val="20"/>
        </w:rPr>
        <w:t>o</w:t>
      </w:r>
      <w:r w:rsidR="001B1951">
        <w:rPr>
          <w:rFonts w:ascii="Arial" w:hAnsi="Arial" w:cs="Arial"/>
          <w:sz w:val="20"/>
          <w:szCs w:val="20"/>
        </w:rPr>
        <w:t>a</w:t>
      </w:r>
      <w:r w:rsidR="00077414">
        <w:rPr>
          <w:rFonts w:ascii="Arial" w:hAnsi="Arial" w:cs="Arial"/>
          <w:sz w:val="20"/>
          <w:szCs w:val="20"/>
        </w:rPr>
        <w:t>d</w:t>
      </w:r>
      <w:r w:rsidR="001B1951">
        <w:rPr>
          <w:rFonts w:ascii="Arial" w:hAnsi="Arial" w:cs="Arial"/>
          <w:sz w:val="20"/>
          <w:szCs w:val="20"/>
        </w:rPr>
        <w:t xml:space="preserve">, </w:t>
      </w:r>
      <w:proofErr w:type="spellStart"/>
      <w:r w:rsidR="00077414">
        <w:rPr>
          <w:rFonts w:ascii="Arial" w:hAnsi="Arial" w:cs="Arial"/>
          <w:sz w:val="20"/>
          <w:szCs w:val="20"/>
        </w:rPr>
        <w:t>Wa</w:t>
      </w:r>
      <w:r w:rsidR="00512D2E">
        <w:rPr>
          <w:rFonts w:ascii="Arial" w:hAnsi="Arial" w:cs="Arial"/>
          <w:sz w:val="20"/>
          <w:szCs w:val="20"/>
        </w:rPr>
        <w:t>i</w:t>
      </w:r>
      <w:r w:rsidR="001B1951">
        <w:rPr>
          <w:rFonts w:ascii="Arial" w:hAnsi="Arial" w:cs="Arial"/>
          <w:sz w:val="20"/>
          <w:szCs w:val="20"/>
        </w:rPr>
        <w:t>m</w:t>
      </w:r>
      <w:r w:rsidR="00077414">
        <w:rPr>
          <w:rFonts w:ascii="Arial" w:hAnsi="Arial" w:cs="Arial"/>
          <w:sz w:val="20"/>
          <w:szCs w:val="20"/>
        </w:rPr>
        <w:t>arama</w:t>
      </w:r>
      <w:proofErr w:type="spellEnd"/>
      <w:r w:rsidR="00077414">
        <w:rPr>
          <w:rFonts w:ascii="Arial" w:hAnsi="Arial" w:cs="Arial"/>
          <w:sz w:val="20"/>
          <w:szCs w:val="20"/>
        </w:rPr>
        <w:t>.</w:t>
      </w:r>
      <w:r w:rsidR="001B1951">
        <w:rPr>
          <w:rFonts w:ascii="Arial" w:hAnsi="Arial" w:cs="Arial"/>
          <w:sz w:val="20"/>
          <w:szCs w:val="20"/>
        </w:rPr>
        <w:t xml:space="preserve"> This provided a timely benchmark for the proposed plan c</w:t>
      </w:r>
      <w:r w:rsidR="00000D4D">
        <w:rPr>
          <w:rFonts w:ascii="Arial" w:hAnsi="Arial" w:cs="Arial"/>
          <w:sz w:val="20"/>
          <w:szCs w:val="20"/>
        </w:rPr>
        <w:t>hange in relation to building area.</w:t>
      </w:r>
    </w:p>
    <w:p w:rsidR="001B1951" w:rsidRDefault="001B1951" w:rsidP="00DA6A02">
      <w:pPr>
        <w:rPr>
          <w:rFonts w:ascii="Arial" w:hAnsi="Arial" w:cs="Arial"/>
          <w:sz w:val="20"/>
          <w:szCs w:val="20"/>
        </w:rPr>
      </w:pPr>
      <w:r>
        <w:rPr>
          <w:rFonts w:ascii="Arial" w:hAnsi="Arial" w:cs="Arial"/>
          <w:sz w:val="20"/>
          <w:szCs w:val="20"/>
        </w:rPr>
        <w:t>A</w:t>
      </w:r>
      <w:r w:rsidR="00000D4D">
        <w:rPr>
          <w:rFonts w:ascii="Arial" w:hAnsi="Arial" w:cs="Arial"/>
          <w:sz w:val="20"/>
          <w:szCs w:val="20"/>
        </w:rPr>
        <w:t>nother benchmark was provided in</w:t>
      </w:r>
      <w:r>
        <w:rPr>
          <w:rFonts w:ascii="Arial" w:hAnsi="Arial" w:cs="Arial"/>
          <w:sz w:val="20"/>
          <w:szCs w:val="20"/>
        </w:rPr>
        <w:t xml:space="preserve"> the pr</w:t>
      </w:r>
      <w:r w:rsidR="007E5614">
        <w:rPr>
          <w:rFonts w:ascii="Arial" w:hAnsi="Arial" w:cs="Arial"/>
          <w:sz w:val="20"/>
          <w:szCs w:val="20"/>
        </w:rPr>
        <w:t xml:space="preserve">ovisions of </w:t>
      </w:r>
      <w:proofErr w:type="spellStart"/>
      <w:r w:rsidR="00000D4D">
        <w:rPr>
          <w:rFonts w:ascii="Arial" w:hAnsi="Arial" w:cs="Arial"/>
          <w:sz w:val="20"/>
          <w:szCs w:val="20"/>
        </w:rPr>
        <w:t>P</w:t>
      </w:r>
      <w:r w:rsidR="007E5614">
        <w:rPr>
          <w:rFonts w:ascii="Arial" w:hAnsi="Arial" w:cs="Arial"/>
          <w:sz w:val="20"/>
          <w:szCs w:val="20"/>
        </w:rPr>
        <w:t>apakainga</w:t>
      </w:r>
      <w:proofErr w:type="spellEnd"/>
      <w:r w:rsidR="007E5614">
        <w:rPr>
          <w:rFonts w:ascii="Arial" w:hAnsi="Arial" w:cs="Arial"/>
          <w:sz w:val="20"/>
          <w:szCs w:val="20"/>
        </w:rPr>
        <w:t xml:space="preserve"> </w:t>
      </w:r>
      <w:r w:rsidR="00000D4D">
        <w:rPr>
          <w:rFonts w:ascii="Arial" w:hAnsi="Arial" w:cs="Arial"/>
          <w:sz w:val="20"/>
          <w:szCs w:val="20"/>
        </w:rPr>
        <w:t>D</w:t>
      </w:r>
      <w:r w:rsidR="007E5614">
        <w:rPr>
          <w:rFonts w:ascii="Arial" w:hAnsi="Arial" w:cs="Arial"/>
          <w:sz w:val="20"/>
          <w:szCs w:val="20"/>
        </w:rPr>
        <w:t xml:space="preserve">istrict </w:t>
      </w:r>
      <w:r w:rsidR="00000D4D">
        <w:rPr>
          <w:rFonts w:ascii="Arial" w:hAnsi="Arial" w:cs="Arial"/>
          <w:sz w:val="20"/>
          <w:szCs w:val="20"/>
        </w:rPr>
        <w:t>W</w:t>
      </w:r>
      <w:r w:rsidR="007E5614">
        <w:rPr>
          <w:rFonts w:ascii="Arial" w:hAnsi="Arial" w:cs="Arial"/>
          <w:sz w:val="20"/>
          <w:szCs w:val="20"/>
        </w:rPr>
        <w:t xml:space="preserve">ide </w:t>
      </w:r>
      <w:r w:rsidR="00000D4D">
        <w:rPr>
          <w:rFonts w:ascii="Arial" w:hAnsi="Arial" w:cs="Arial"/>
          <w:sz w:val="20"/>
          <w:szCs w:val="20"/>
        </w:rPr>
        <w:t>A</w:t>
      </w:r>
      <w:r w:rsidR="007E5614">
        <w:rPr>
          <w:rFonts w:ascii="Arial" w:hAnsi="Arial" w:cs="Arial"/>
          <w:sz w:val="20"/>
          <w:szCs w:val="20"/>
        </w:rPr>
        <w:t xml:space="preserve">ctivity of the </w:t>
      </w:r>
      <w:r w:rsidR="00000D4D">
        <w:rPr>
          <w:rFonts w:ascii="Arial" w:hAnsi="Arial" w:cs="Arial"/>
          <w:sz w:val="20"/>
          <w:szCs w:val="20"/>
        </w:rPr>
        <w:t>Operative District P</w:t>
      </w:r>
      <w:r w:rsidR="007E5614">
        <w:rPr>
          <w:rFonts w:ascii="Arial" w:hAnsi="Arial" w:cs="Arial"/>
          <w:sz w:val="20"/>
          <w:szCs w:val="20"/>
        </w:rPr>
        <w:t>lan</w:t>
      </w:r>
      <w:r w:rsidR="00143E77">
        <w:rPr>
          <w:rFonts w:ascii="Arial" w:hAnsi="Arial" w:cs="Arial"/>
          <w:sz w:val="20"/>
          <w:szCs w:val="20"/>
        </w:rPr>
        <w:t>. This provides for housing on M</w:t>
      </w:r>
      <w:r w:rsidR="007E5614">
        <w:rPr>
          <w:rFonts w:ascii="Arial" w:hAnsi="Arial" w:cs="Arial"/>
          <w:sz w:val="20"/>
          <w:szCs w:val="20"/>
        </w:rPr>
        <w:t>aori land. Commercial and industrial buildings</w:t>
      </w:r>
      <w:r w:rsidR="00610594">
        <w:rPr>
          <w:rFonts w:ascii="Arial" w:hAnsi="Arial" w:cs="Arial"/>
          <w:sz w:val="20"/>
          <w:szCs w:val="20"/>
        </w:rPr>
        <w:t>,</w:t>
      </w:r>
      <w:r w:rsidR="007E5614">
        <w:rPr>
          <w:rFonts w:ascii="Arial" w:hAnsi="Arial" w:cs="Arial"/>
          <w:sz w:val="20"/>
          <w:szCs w:val="20"/>
        </w:rPr>
        <w:t xml:space="preserve"> to complement the residential activity</w:t>
      </w:r>
      <w:r w:rsidR="00610594">
        <w:rPr>
          <w:rFonts w:ascii="Arial" w:hAnsi="Arial" w:cs="Arial"/>
          <w:sz w:val="20"/>
          <w:szCs w:val="20"/>
        </w:rPr>
        <w:t>,</w:t>
      </w:r>
      <w:r w:rsidR="007E5614">
        <w:rPr>
          <w:rFonts w:ascii="Arial" w:hAnsi="Arial" w:cs="Arial"/>
          <w:sz w:val="20"/>
          <w:szCs w:val="20"/>
        </w:rPr>
        <w:t xml:space="preserve"> are provided for up to a maximum of 1000m2 maximum gross floor area. This coincides with the proposed 1000m2 for </w:t>
      </w:r>
      <w:r w:rsidR="004258E8">
        <w:rPr>
          <w:rFonts w:ascii="Arial" w:hAnsi="Arial" w:cs="Arial"/>
          <w:sz w:val="20"/>
          <w:szCs w:val="20"/>
        </w:rPr>
        <w:t>buildings associated with marae development in this proposed plan change.</w:t>
      </w:r>
    </w:p>
    <w:p w:rsidR="005E1161" w:rsidRDefault="00113496" w:rsidP="005E1161">
      <w:pPr>
        <w:rPr>
          <w:rFonts w:ascii="Arial" w:hAnsi="Arial" w:cs="Arial"/>
          <w:sz w:val="20"/>
          <w:szCs w:val="20"/>
        </w:rPr>
      </w:pPr>
      <w:r>
        <w:rPr>
          <w:rFonts w:ascii="Arial" w:hAnsi="Arial" w:cs="Arial"/>
          <w:sz w:val="20"/>
          <w:szCs w:val="20"/>
        </w:rPr>
        <w:t xml:space="preserve">The building footprint needs to be large enough to enable </w:t>
      </w:r>
      <w:proofErr w:type="spellStart"/>
      <w:r>
        <w:rPr>
          <w:rFonts w:ascii="Arial" w:hAnsi="Arial" w:cs="Arial"/>
          <w:sz w:val="20"/>
          <w:szCs w:val="20"/>
        </w:rPr>
        <w:t>tangata</w:t>
      </w:r>
      <w:proofErr w:type="spellEnd"/>
      <w:r>
        <w:rPr>
          <w:rFonts w:ascii="Arial" w:hAnsi="Arial" w:cs="Arial"/>
          <w:sz w:val="20"/>
          <w:szCs w:val="20"/>
        </w:rPr>
        <w:t xml:space="preserve"> whenua to carry out their cultural activities in a fit for purpose community facility without undue hindrance. The amenity of the rural environment </w:t>
      </w:r>
      <w:r w:rsidR="00401DA9">
        <w:rPr>
          <w:rFonts w:ascii="Arial" w:hAnsi="Arial" w:cs="Arial"/>
          <w:sz w:val="20"/>
          <w:szCs w:val="20"/>
        </w:rPr>
        <w:t xml:space="preserve">will </w:t>
      </w:r>
      <w:r>
        <w:rPr>
          <w:rFonts w:ascii="Arial" w:hAnsi="Arial" w:cs="Arial"/>
          <w:sz w:val="20"/>
          <w:szCs w:val="20"/>
        </w:rPr>
        <w:t xml:space="preserve">be protected by </w:t>
      </w:r>
      <w:r w:rsidR="005E1161">
        <w:rPr>
          <w:rFonts w:ascii="Arial" w:hAnsi="Arial" w:cs="Arial"/>
          <w:sz w:val="20"/>
          <w:szCs w:val="20"/>
        </w:rPr>
        <w:t>an existing set of standards and some specific a</w:t>
      </w:r>
      <w:r>
        <w:rPr>
          <w:rFonts w:ascii="Arial" w:hAnsi="Arial" w:cs="Arial"/>
          <w:sz w:val="20"/>
          <w:szCs w:val="20"/>
        </w:rPr>
        <w:t>dditional</w:t>
      </w:r>
      <w:r w:rsidR="005E1161">
        <w:rPr>
          <w:rFonts w:ascii="Arial" w:hAnsi="Arial" w:cs="Arial"/>
          <w:sz w:val="20"/>
          <w:szCs w:val="20"/>
        </w:rPr>
        <w:t xml:space="preserve"> </w:t>
      </w:r>
      <w:r>
        <w:rPr>
          <w:rFonts w:ascii="Arial" w:hAnsi="Arial" w:cs="Arial"/>
          <w:sz w:val="20"/>
          <w:szCs w:val="20"/>
        </w:rPr>
        <w:t xml:space="preserve">standards. This means that the proposed </w:t>
      </w:r>
      <w:r w:rsidR="005E1161">
        <w:rPr>
          <w:rFonts w:ascii="Arial" w:hAnsi="Arial" w:cs="Arial"/>
          <w:sz w:val="20"/>
          <w:szCs w:val="20"/>
        </w:rPr>
        <w:t>provisions are</w:t>
      </w:r>
      <w:r>
        <w:rPr>
          <w:rFonts w:ascii="Arial" w:hAnsi="Arial" w:cs="Arial"/>
          <w:sz w:val="20"/>
          <w:szCs w:val="20"/>
        </w:rPr>
        <w:t xml:space="preserve"> both efficient and effecti</w:t>
      </w:r>
      <w:r w:rsidR="005E1161">
        <w:rPr>
          <w:rFonts w:ascii="Arial" w:hAnsi="Arial" w:cs="Arial"/>
          <w:sz w:val="20"/>
          <w:szCs w:val="20"/>
        </w:rPr>
        <w:t>ve in achieving the stated objective and related policy</w:t>
      </w:r>
      <w:r w:rsidR="00401DA9">
        <w:rPr>
          <w:rFonts w:ascii="Arial" w:hAnsi="Arial" w:cs="Arial"/>
          <w:sz w:val="20"/>
          <w:szCs w:val="20"/>
        </w:rPr>
        <w:t xml:space="preserve"> i.e.</w:t>
      </w:r>
    </w:p>
    <w:p w:rsidR="005E1161" w:rsidRPr="007F108F" w:rsidRDefault="005E1161" w:rsidP="005E1161">
      <w:pPr>
        <w:spacing w:before="40" w:after="120"/>
        <w:jc w:val="both"/>
        <w:rPr>
          <w:rFonts w:ascii="Arial" w:hAnsi="Arial" w:cs="Arial"/>
          <w:i/>
          <w:sz w:val="20"/>
          <w:szCs w:val="20"/>
          <w:lang w:val="en-US"/>
        </w:rPr>
      </w:pPr>
      <w:r w:rsidRPr="007F108F">
        <w:rPr>
          <w:rFonts w:ascii="Arial" w:hAnsi="Arial" w:cs="Arial"/>
          <w:i/>
          <w:sz w:val="20"/>
          <w:szCs w:val="20"/>
          <w:lang w:val="en-US"/>
        </w:rPr>
        <w:t>To recognize and provide for tangata whenua’s cultural and physical relationship with their land.</w:t>
      </w:r>
    </w:p>
    <w:p w:rsidR="005E1161" w:rsidRPr="00BB314E" w:rsidRDefault="005E1161" w:rsidP="005E1161">
      <w:pPr>
        <w:rPr>
          <w:rFonts w:ascii="Arial" w:hAnsi="Arial" w:cs="Arial"/>
          <w:sz w:val="20"/>
          <w:szCs w:val="20"/>
        </w:rPr>
      </w:pPr>
      <w:r>
        <w:rPr>
          <w:rFonts w:ascii="Arial" w:hAnsi="Arial" w:cs="Arial"/>
          <w:sz w:val="20"/>
          <w:szCs w:val="20"/>
        </w:rPr>
        <w:lastRenderedPageBreak/>
        <w:t>And;</w:t>
      </w:r>
    </w:p>
    <w:p w:rsidR="005E1161" w:rsidRPr="007F108F" w:rsidRDefault="005E1161" w:rsidP="005E1161">
      <w:pPr>
        <w:spacing w:before="40" w:after="120"/>
        <w:jc w:val="both"/>
        <w:rPr>
          <w:rFonts w:ascii="Arial" w:hAnsi="Arial" w:cs="Arial"/>
          <w:i/>
          <w:iCs/>
          <w:sz w:val="20"/>
          <w:szCs w:val="20"/>
          <w:lang w:val="en"/>
        </w:rPr>
      </w:pPr>
      <w:r w:rsidRPr="007F108F">
        <w:rPr>
          <w:rFonts w:ascii="Arial" w:hAnsi="Arial" w:cs="Arial"/>
          <w:i/>
          <w:iCs/>
          <w:sz w:val="20"/>
          <w:szCs w:val="20"/>
          <w:lang w:val="en"/>
        </w:rPr>
        <w:t xml:space="preserve">To provide for the development and maintenance of marae in rural locations in recognition of their cultural significance and taking into account the adverse effects on rural character.  </w:t>
      </w:r>
    </w:p>
    <w:p w:rsidR="00401DA9" w:rsidRDefault="00401DA9" w:rsidP="00DA6A02">
      <w:pPr>
        <w:rPr>
          <w:rFonts w:ascii="Arial" w:hAnsi="Arial" w:cs="Arial"/>
          <w:sz w:val="20"/>
          <w:szCs w:val="20"/>
          <w:u w:val="single"/>
          <w:shd w:val="clear" w:color="auto" w:fill="FFFFFF"/>
        </w:rPr>
      </w:pPr>
    </w:p>
    <w:p w:rsidR="00D66F37" w:rsidRDefault="00083A4B" w:rsidP="00DA6A02">
      <w:pPr>
        <w:rPr>
          <w:rFonts w:ascii="Arial" w:hAnsi="Arial" w:cs="Arial"/>
          <w:sz w:val="20"/>
          <w:szCs w:val="20"/>
          <w:u w:val="single"/>
          <w:shd w:val="clear" w:color="auto" w:fill="FFFFFF"/>
        </w:rPr>
      </w:pPr>
      <w:r>
        <w:rPr>
          <w:rFonts w:ascii="Arial" w:hAnsi="Arial" w:cs="Arial"/>
          <w:sz w:val="20"/>
          <w:szCs w:val="20"/>
          <w:u w:val="single"/>
          <w:shd w:val="clear" w:color="auto" w:fill="FFFFFF"/>
        </w:rPr>
        <w:t xml:space="preserve">5.3.3 </w:t>
      </w:r>
      <w:r w:rsidR="001E1FDE" w:rsidRPr="001E1FDE">
        <w:rPr>
          <w:rFonts w:ascii="Arial" w:hAnsi="Arial" w:cs="Arial"/>
          <w:sz w:val="20"/>
          <w:szCs w:val="20"/>
          <w:u w:val="single"/>
          <w:shd w:val="clear" w:color="auto" w:fill="FFFFFF"/>
        </w:rPr>
        <w:t>A</w:t>
      </w:r>
      <w:r w:rsidR="006D2709" w:rsidRPr="001E1FDE">
        <w:rPr>
          <w:rFonts w:ascii="Arial" w:hAnsi="Arial" w:cs="Arial"/>
          <w:sz w:val="20"/>
          <w:szCs w:val="20"/>
          <w:u w:val="single"/>
          <w:shd w:val="clear" w:color="auto" w:fill="FFFFFF"/>
        </w:rPr>
        <w:t>ssess the risk of acting or not acting if there is uncertain or insufficient information about the subject matter of the provisions.</w:t>
      </w:r>
    </w:p>
    <w:p w:rsidR="00115D69" w:rsidRDefault="00343E47" w:rsidP="00115D69">
      <w:pPr>
        <w:spacing w:before="40" w:after="120"/>
        <w:jc w:val="both"/>
        <w:rPr>
          <w:rFonts w:ascii="Arial" w:hAnsi="Arial" w:cs="Arial"/>
          <w:sz w:val="20"/>
          <w:szCs w:val="20"/>
        </w:rPr>
      </w:pPr>
      <w:r>
        <w:rPr>
          <w:rFonts w:ascii="Arial" w:hAnsi="Arial" w:cs="Arial"/>
          <w:sz w:val="20"/>
          <w:szCs w:val="20"/>
        </w:rPr>
        <w:t>P</w:t>
      </w:r>
      <w:r w:rsidR="00115D69">
        <w:rPr>
          <w:rFonts w:ascii="Arial" w:hAnsi="Arial" w:cs="Arial"/>
          <w:sz w:val="20"/>
          <w:szCs w:val="20"/>
        </w:rPr>
        <w:t xml:space="preserve">lan </w:t>
      </w:r>
      <w:r>
        <w:rPr>
          <w:rFonts w:ascii="Arial" w:hAnsi="Arial" w:cs="Arial"/>
          <w:sz w:val="20"/>
          <w:szCs w:val="20"/>
        </w:rPr>
        <w:t>C</w:t>
      </w:r>
      <w:r w:rsidR="00115D69">
        <w:rPr>
          <w:rFonts w:ascii="Arial" w:hAnsi="Arial" w:cs="Arial"/>
          <w:sz w:val="20"/>
          <w:szCs w:val="20"/>
        </w:rPr>
        <w:t xml:space="preserve">hange </w:t>
      </w:r>
      <w:r>
        <w:rPr>
          <w:rFonts w:ascii="Arial" w:hAnsi="Arial" w:cs="Arial"/>
          <w:sz w:val="20"/>
          <w:szCs w:val="20"/>
        </w:rPr>
        <w:t xml:space="preserve">3 </w:t>
      </w:r>
      <w:r w:rsidR="00115D69" w:rsidRPr="00733203">
        <w:rPr>
          <w:rFonts w:ascii="Arial" w:hAnsi="Arial" w:cs="Arial"/>
          <w:sz w:val="20"/>
          <w:szCs w:val="20"/>
        </w:rPr>
        <w:t>provides for marae</w:t>
      </w:r>
      <w:r w:rsidR="00115D69">
        <w:rPr>
          <w:rFonts w:ascii="Arial" w:hAnsi="Arial" w:cs="Arial"/>
          <w:sz w:val="20"/>
          <w:szCs w:val="20"/>
        </w:rPr>
        <w:t xml:space="preserve"> as a permitted activity </w:t>
      </w:r>
      <w:r w:rsidR="00115D69" w:rsidRPr="00733203">
        <w:rPr>
          <w:rFonts w:ascii="Arial" w:hAnsi="Arial" w:cs="Arial"/>
          <w:sz w:val="20"/>
          <w:szCs w:val="20"/>
        </w:rPr>
        <w:t xml:space="preserve">in </w:t>
      </w:r>
      <w:r w:rsidR="00115D69">
        <w:rPr>
          <w:rFonts w:ascii="Arial" w:hAnsi="Arial" w:cs="Arial"/>
          <w:sz w:val="20"/>
          <w:szCs w:val="20"/>
        </w:rPr>
        <w:t xml:space="preserve">the </w:t>
      </w:r>
      <w:r w:rsidR="00115D69" w:rsidRPr="00733203">
        <w:rPr>
          <w:rFonts w:ascii="Arial" w:hAnsi="Arial" w:cs="Arial"/>
          <w:sz w:val="20"/>
          <w:szCs w:val="20"/>
        </w:rPr>
        <w:t xml:space="preserve">Rural Zone </w:t>
      </w:r>
      <w:r w:rsidR="00115D69">
        <w:rPr>
          <w:rFonts w:ascii="Arial" w:hAnsi="Arial" w:cs="Arial"/>
          <w:sz w:val="20"/>
          <w:szCs w:val="20"/>
        </w:rPr>
        <w:t xml:space="preserve">and </w:t>
      </w:r>
      <w:r w:rsidR="00115D69" w:rsidRPr="00733203">
        <w:rPr>
          <w:rFonts w:ascii="Arial" w:hAnsi="Arial" w:cs="Arial"/>
          <w:sz w:val="20"/>
          <w:szCs w:val="20"/>
        </w:rPr>
        <w:t xml:space="preserve">the Plains </w:t>
      </w:r>
      <w:r w:rsidR="00115D69">
        <w:rPr>
          <w:rFonts w:ascii="Arial" w:hAnsi="Arial" w:cs="Arial"/>
          <w:sz w:val="20"/>
          <w:szCs w:val="20"/>
        </w:rPr>
        <w:t>P</w:t>
      </w:r>
      <w:r w:rsidR="00115D69" w:rsidRPr="00733203">
        <w:rPr>
          <w:rFonts w:ascii="Arial" w:hAnsi="Arial" w:cs="Arial"/>
          <w:sz w:val="20"/>
          <w:szCs w:val="20"/>
        </w:rPr>
        <w:t xml:space="preserve">roduction </w:t>
      </w:r>
      <w:r w:rsidR="00115D69">
        <w:rPr>
          <w:rFonts w:ascii="Arial" w:hAnsi="Arial" w:cs="Arial"/>
          <w:sz w:val="20"/>
          <w:szCs w:val="20"/>
        </w:rPr>
        <w:t xml:space="preserve">Zone. </w:t>
      </w:r>
    </w:p>
    <w:p w:rsidR="00115D69" w:rsidRDefault="00803672" w:rsidP="00115D69">
      <w:pPr>
        <w:spacing w:before="40" w:after="120"/>
        <w:jc w:val="both"/>
        <w:rPr>
          <w:rFonts w:ascii="Arial" w:hAnsi="Arial" w:cs="Arial"/>
          <w:sz w:val="20"/>
          <w:szCs w:val="20"/>
        </w:rPr>
      </w:pPr>
      <w:r>
        <w:rPr>
          <w:rFonts w:ascii="Arial" w:hAnsi="Arial" w:cs="Arial"/>
          <w:sz w:val="20"/>
          <w:szCs w:val="20"/>
        </w:rPr>
        <w:t>There were provisions for the operation and development of marae in</w:t>
      </w:r>
      <w:r w:rsidR="00115D69">
        <w:rPr>
          <w:rFonts w:ascii="Arial" w:hAnsi="Arial" w:cs="Arial"/>
          <w:sz w:val="20"/>
          <w:szCs w:val="20"/>
        </w:rPr>
        <w:t xml:space="preserve"> the 2003 Operative Plan</w:t>
      </w:r>
      <w:r>
        <w:rPr>
          <w:rFonts w:ascii="Arial" w:hAnsi="Arial" w:cs="Arial"/>
          <w:sz w:val="20"/>
          <w:szCs w:val="20"/>
        </w:rPr>
        <w:t xml:space="preserve">. However these were omitted in the </w:t>
      </w:r>
      <w:r w:rsidR="00115D69">
        <w:rPr>
          <w:rFonts w:ascii="Arial" w:hAnsi="Arial" w:cs="Arial"/>
          <w:sz w:val="20"/>
          <w:szCs w:val="20"/>
        </w:rPr>
        <w:t>review process - hence making them non-complying.</w:t>
      </w:r>
    </w:p>
    <w:p w:rsidR="00803672" w:rsidRDefault="001E1FDE" w:rsidP="00DA6A02">
      <w:pPr>
        <w:rPr>
          <w:rFonts w:ascii="Arial" w:hAnsi="Arial" w:cs="Arial"/>
          <w:sz w:val="20"/>
          <w:szCs w:val="20"/>
          <w:shd w:val="clear" w:color="auto" w:fill="FFFFFF"/>
        </w:rPr>
      </w:pPr>
      <w:r w:rsidRPr="001E1FDE">
        <w:rPr>
          <w:rFonts w:ascii="Arial" w:hAnsi="Arial" w:cs="Arial"/>
          <w:sz w:val="20"/>
          <w:szCs w:val="20"/>
          <w:shd w:val="clear" w:color="auto" w:fill="FFFFFF"/>
        </w:rPr>
        <w:t xml:space="preserve">The Council is aware that </w:t>
      </w:r>
      <w:r w:rsidR="00115D69">
        <w:rPr>
          <w:rFonts w:ascii="Arial" w:hAnsi="Arial" w:cs="Arial"/>
          <w:sz w:val="20"/>
          <w:szCs w:val="20"/>
          <w:shd w:val="clear" w:color="auto" w:fill="FFFFFF"/>
        </w:rPr>
        <w:t xml:space="preserve">the </w:t>
      </w:r>
      <w:r w:rsidRPr="001E1FDE">
        <w:rPr>
          <w:rFonts w:ascii="Arial" w:hAnsi="Arial" w:cs="Arial"/>
          <w:sz w:val="20"/>
          <w:szCs w:val="20"/>
          <w:shd w:val="clear" w:color="auto" w:fill="FFFFFF"/>
        </w:rPr>
        <w:t>current non-complying s</w:t>
      </w:r>
      <w:r w:rsidR="00083A4B">
        <w:rPr>
          <w:rFonts w:ascii="Arial" w:hAnsi="Arial" w:cs="Arial"/>
          <w:sz w:val="20"/>
          <w:szCs w:val="20"/>
          <w:shd w:val="clear" w:color="auto" w:fill="FFFFFF"/>
        </w:rPr>
        <w:t>t</w:t>
      </w:r>
      <w:r w:rsidRPr="001E1FDE">
        <w:rPr>
          <w:rFonts w:ascii="Arial" w:hAnsi="Arial" w:cs="Arial"/>
          <w:sz w:val="20"/>
          <w:szCs w:val="20"/>
          <w:shd w:val="clear" w:color="auto" w:fill="FFFFFF"/>
        </w:rPr>
        <w:t xml:space="preserve">atus of marae has been causing problems for </w:t>
      </w:r>
      <w:r w:rsidR="00083A4B">
        <w:rPr>
          <w:rFonts w:ascii="Arial" w:hAnsi="Arial" w:cs="Arial"/>
          <w:sz w:val="20"/>
          <w:szCs w:val="20"/>
          <w:shd w:val="clear" w:color="auto" w:fill="FFFFFF"/>
        </w:rPr>
        <w:t>M</w:t>
      </w:r>
      <w:r w:rsidRPr="001E1FDE">
        <w:rPr>
          <w:rFonts w:ascii="Arial" w:hAnsi="Arial" w:cs="Arial"/>
          <w:sz w:val="20"/>
          <w:szCs w:val="20"/>
          <w:shd w:val="clear" w:color="auto" w:fill="FFFFFF"/>
        </w:rPr>
        <w:t xml:space="preserve">aori communities in </w:t>
      </w:r>
      <w:r>
        <w:rPr>
          <w:rFonts w:ascii="Arial" w:hAnsi="Arial" w:cs="Arial"/>
          <w:sz w:val="20"/>
          <w:szCs w:val="20"/>
          <w:shd w:val="clear" w:color="auto" w:fill="FFFFFF"/>
        </w:rPr>
        <w:t>the use and development of their</w:t>
      </w:r>
      <w:r w:rsidRPr="001E1FDE">
        <w:rPr>
          <w:rFonts w:ascii="Arial" w:hAnsi="Arial" w:cs="Arial"/>
          <w:sz w:val="20"/>
          <w:szCs w:val="20"/>
          <w:shd w:val="clear" w:color="auto" w:fill="FFFFFF"/>
        </w:rPr>
        <w:t xml:space="preserve"> marae.</w:t>
      </w:r>
      <w:r>
        <w:rPr>
          <w:rFonts w:ascii="Arial" w:hAnsi="Arial" w:cs="Arial"/>
          <w:sz w:val="20"/>
          <w:szCs w:val="20"/>
          <w:shd w:val="clear" w:color="auto" w:fill="FFFFFF"/>
        </w:rPr>
        <w:t xml:space="preserve"> </w:t>
      </w:r>
    </w:p>
    <w:p w:rsidR="001E1FDE" w:rsidRPr="001E1FDE" w:rsidRDefault="00803672" w:rsidP="00DA6A02">
      <w:pPr>
        <w:rPr>
          <w:rFonts w:ascii="Arial" w:hAnsi="Arial" w:cs="Arial"/>
          <w:sz w:val="20"/>
          <w:szCs w:val="20"/>
          <w:shd w:val="clear" w:color="auto" w:fill="FFFFFF"/>
        </w:rPr>
      </w:pPr>
      <w:r>
        <w:rPr>
          <w:rFonts w:ascii="Arial" w:hAnsi="Arial" w:cs="Arial"/>
          <w:sz w:val="20"/>
          <w:szCs w:val="20"/>
          <w:shd w:val="clear" w:color="auto" w:fill="FFFFFF"/>
        </w:rPr>
        <w:t>Th</w:t>
      </w:r>
      <w:r w:rsidR="00083A4B">
        <w:rPr>
          <w:rFonts w:ascii="Arial" w:hAnsi="Arial" w:cs="Arial"/>
          <w:sz w:val="20"/>
          <w:szCs w:val="20"/>
          <w:shd w:val="clear" w:color="auto" w:fill="FFFFFF"/>
        </w:rPr>
        <w:t xml:space="preserve">ere is </w:t>
      </w:r>
      <w:r>
        <w:rPr>
          <w:rFonts w:ascii="Arial" w:hAnsi="Arial" w:cs="Arial"/>
          <w:sz w:val="20"/>
          <w:szCs w:val="20"/>
          <w:shd w:val="clear" w:color="auto" w:fill="FFFFFF"/>
        </w:rPr>
        <w:t xml:space="preserve">little </w:t>
      </w:r>
      <w:r w:rsidR="00083A4B">
        <w:rPr>
          <w:rFonts w:ascii="Arial" w:hAnsi="Arial" w:cs="Arial"/>
          <w:sz w:val="20"/>
          <w:szCs w:val="20"/>
          <w:shd w:val="clear" w:color="auto" w:fill="FFFFFF"/>
        </w:rPr>
        <w:t xml:space="preserve">risk of acting because </w:t>
      </w:r>
      <w:r>
        <w:rPr>
          <w:rFonts w:ascii="Arial" w:hAnsi="Arial" w:cs="Arial"/>
          <w:sz w:val="20"/>
          <w:szCs w:val="20"/>
          <w:shd w:val="clear" w:color="auto" w:fill="FFFFFF"/>
        </w:rPr>
        <w:t>o</w:t>
      </w:r>
      <w:r w:rsidR="009D7C43">
        <w:rPr>
          <w:rFonts w:ascii="Arial" w:hAnsi="Arial" w:cs="Arial"/>
          <w:sz w:val="20"/>
          <w:szCs w:val="20"/>
          <w:shd w:val="clear" w:color="auto" w:fill="FFFFFF"/>
        </w:rPr>
        <w:t>f</w:t>
      </w:r>
      <w:bookmarkStart w:id="1" w:name="_GoBack"/>
      <w:bookmarkEnd w:id="1"/>
      <w:r w:rsidR="00083A4B">
        <w:rPr>
          <w:rFonts w:ascii="Arial" w:hAnsi="Arial" w:cs="Arial"/>
          <w:sz w:val="20"/>
          <w:szCs w:val="20"/>
          <w:shd w:val="clear" w:color="auto" w:fill="FFFFFF"/>
        </w:rPr>
        <w:t xml:space="preserve"> uncertain or insufficient information</w:t>
      </w:r>
      <w:r>
        <w:rPr>
          <w:rFonts w:ascii="Arial" w:hAnsi="Arial" w:cs="Arial"/>
          <w:sz w:val="20"/>
          <w:szCs w:val="20"/>
          <w:shd w:val="clear" w:color="auto" w:fill="FFFFFF"/>
        </w:rPr>
        <w:t xml:space="preserve">. However, </w:t>
      </w:r>
      <w:r w:rsidR="00083A4B">
        <w:rPr>
          <w:rFonts w:ascii="Arial" w:hAnsi="Arial" w:cs="Arial"/>
          <w:sz w:val="20"/>
          <w:szCs w:val="20"/>
          <w:shd w:val="clear" w:color="auto" w:fill="FFFFFF"/>
        </w:rPr>
        <w:t xml:space="preserve">there is a </w:t>
      </w:r>
      <w:r>
        <w:rPr>
          <w:rFonts w:ascii="Arial" w:hAnsi="Arial" w:cs="Arial"/>
          <w:sz w:val="20"/>
          <w:szCs w:val="20"/>
          <w:shd w:val="clear" w:color="auto" w:fill="FFFFFF"/>
        </w:rPr>
        <w:t xml:space="preserve">real </w:t>
      </w:r>
      <w:r w:rsidR="00083A4B">
        <w:rPr>
          <w:rFonts w:ascii="Arial" w:hAnsi="Arial" w:cs="Arial"/>
          <w:sz w:val="20"/>
          <w:szCs w:val="20"/>
          <w:shd w:val="clear" w:color="auto" w:fill="FFFFFF"/>
        </w:rPr>
        <w:t xml:space="preserve">risk </w:t>
      </w:r>
      <w:r>
        <w:rPr>
          <w:rFonts w:ascii="Arial" w:hAnsi="Arial" w:cs="Arial"/>
          <w:sz w:val="20"/>
          <w:szCs w:val="20"/>
          <w:shd w:val="clear" w:color="auto" w:fill="FFFFFF"/>
        </w:rPr>
        <w:t>for</w:t>
      </w:r>
      <w:r w:rsidR="00083A4B">
        <w:rPr>
          <w:rFonts w:ascii="Arial" w:hAnsi="Arial" w:cs="Arial"/>
          <w:sz w:val="20"/>
          <w:szCs w:val="20"/>
          <w:shd w:val="clear" w:color="auto" w:fill="FFFFFF"/>
        </w:rPr>
        <w:t xml:space="preserve"> the wellbeing of Maori communities if the status quo remains.</w:t>
      </w:r>
    </w:p>
    <w:p w:rsidR="00DA6A02" w:rsidRPr="00C064DE" w:rsidRDefault="00610594" w:rsidP="00DA6A02">
      <w:pPr>
        <w:rPr>
          <w:rFonts w:ascii="Arial" w:hAnsi="Arial" w:cs="Arial"/>
          <w:sz w:val="20"/>
          <w:szCs w:val="20"/>
          <w:u w:val="single"/>
        </w:rPr>
      </w:pPr>
      <w:r>
        <w:rPr>
          <w:rFonts w:ascii="Arial" w:hAnsi="Arial" w:cs="Arial"/>
          <w:sz w:val="20"/>
          <w:szCs w:val="20"/>
          <w:u w:val="single"/>
        </w:rPr>
        <w:t>5</w:t>
      </w:r>
      <w:r w:rsidR="00A75A7E">
        <w:rPr>
          <w:rFonts w:ascii="Arial" w:hAnsi="Arial" w:cs="Arial"/>
          <w:sz w:val="20"/>
          <w:szCs w:val="20"/>
          <w:u w:val="single"/>
        </w:rPr>
        <w:t>.</w:t>
      </w:r>
      <w:r w:rsidR="00565F66">
        <w:rPr>
          <w:rFonts w:ascii="Arial" w:hAnsi="Arial" w:cs="Arial"/>
          <w:sz w:val="20"/>
          <w:szCs w:val="20"/>
          <w:u w:val="single"/>
        </w:rPr>
        <w:t>3</w:t>
      </w:r>
      <w:r w:rsidR="00A75A7E">
        <w:rPr>
          <w:rFonts w:ascii="Arial" w:hAnsi="Arial" w:cs="Arial"/>
          <w:sz w:val="20"/>
          <w:szCs w:val="20"/>
          <w:u w:val="single"/>
        </w:rPr>
        <w:t>.</w:t>
      </w:r>
      <w:r w:rsidR="00083A4B">
        <w:rPr>
          <w:rFonts w:ascii="Arial" w:hAnsi="Arial" w:cs="Arial"/>
          <w:sz w:val="20"/>
          <w:szCs w:val="20"/>
          <w:u w:val="single"/>
        </w:rPr>
        <w:t>4</w:t>
      </w:r>
      <w:r w:rsidR="00A75A7E">
        <w:rPr>
          <w:rFonts w:ascii="Arial" w:hAnsi="Arial" w:cs="Arial"/>
          <w:sz w:val="20"/>
          <w:szCs w:val="20"/>
          <w:u w:val="single"/>
        </w:rPr>
        <w:t xml:space="preserve"> </w:t>
      </w:r>
      <w:r w:rsidR="00DA6A02" w:rsidRPr="00C064DE">
        <w:rPr>
          <w:rFonts w:ascii="Arial" w:hAnsi="Arial" w:cs="Arial"/>
          <w:sz w:val="20"/>
          <w:szCs w:val="20"/>
          <w:u w:val="single"/>
        </w:rPr>
        <w:t>Sum</w:t>
      </w:r>
      <w:r w:rsidR="00C064DE" w:rsidRPr="00C064DE">
        <w:rPr>
          <w:rFonts w:ascii="Arial" w:hAnsi="Arial" w:cs="Arial"/>
          <w:sz w:val="20"/>
          <w:szCs w:val="20"/>
          <w:u w:val="single"/>
        </w:rPr>
        <w:t>m</w:t>
      </w:r>
      <w:r w:rsidR="00DA6A02" w:rsidRPr="00C064DE">
        <w:rPr>
          <w:rFonts w:ascii="Arial" w:hAnsi="Arial" w:cs="Arial"/>
          <w:sz w:val="20"/>
          <w:szCs w:val="20"/>
          <w:u w:val="single"/>
        </w:rPr>
        <w:t xml:space="preserve">arising </w:t>
      </w:r>
      <w:r w:rsidR="00C064DE" w:rsidRPr="00C064DE">
        <w:rPr>
          <w:rFonts w:ascii="Arial" w:hAnsi="Arial" w:cs="Arial"/>
          <w:sz w:val="20"/>
          <w:szCs w:val="20"/>
          <w:u w:val="single"/>
        </w:rPr>
        <w:t xml:space="preserve">of the </w:t>
      </w:r>
      <w:r w:rsidR="00DA6A02" w:rsidRPr="00C064DE">
        <w:rPr>
          <w:rFonts w:ascii="Arial" w:hAnsi="Arial" w:cs="Arial"/>
          <w:sz w:val="20"/>
          <w:szCs w:val="20"/>
          <w:u w:val="single"/>
        </w:rPr>
        <w:t>reasons for deciding on the provisions</w:t>
      </w:r>
    </w:p>
    <w:p w:rsidR="00702483" w:rsidRDefault="00702483" w:rsidP="00DA6A02">
      <w:pPr>
        <w:rPr>
          <w:rFonts w:ascii="Arial" w:hAnsi="Arial" w:cs="Arial"/>
          <w:sz w:val="20"/>
          <w:szCs w:val="20"/>
        </w:rPr>
      </w:pPr>
      <w:r>
        <w:rPr>
          <w:rFonts w:ascii="Arial" w:hAnsi="Arial" w:cs="Arial"/>
          <w:sz w:val="20"/>
          <w:szCs w:val="20"/>
        </w:rPr>
        <w:t xml:space="preserve">The </w:t>
      </w:r>
      <w:r w:rsidR="00324E13">
        <w:rPr>
          <w:rFonts w:ascii="Arial" w:hAnsi="Arial" w:cs="Arial"/>
          <w:sz w:val="20"/>
          <w:szCs w:val="20"/>
        </w:rPr>
        <w:t>Operative</w:t>
      </w:r>
      <w:r>
        <w:rPr>
          <w:rFonts w:ascii="Arial" w:hAnsi="Arial" w:cs="Arial"/>
          <w:sz w:val="20"/>
          <w:szCs w:val="20"/>
        </w:rPr>
        <w:t xml:space="preserve"> </w:t>
      </w:r>
      <w:r w:rsidR="004258E8">
        <w:rPr>
          <w:rFonts w:ascii="Arial" w:hAnsi="Arial" w:cs="Arial"/>
          <w:sz w:val="20"/>
          <w:szCs w:val="20"/>
        </w:rPr>
        <w:t xml:space="preserve">District </w:t>
      </w:r>
      <w:r>
        <w:rPr>
          <w:rFonts w:ascii="Arial" w:hAnsi="Arial" w:cs="Arial"/>
          <w:sz w:val="20"/>
          <w:szCs w:val="20"/>
        </w:rPr>
        <w:t xml:space="preserve">Plan </w:t>
      </w:r>
      <w:r w:rsidR="00EF17DE">
        <w:rPr>
          <w:rFonts w:ascii="Arial" w:hAnsi="Arial" w:cs="Arial"/>
          <w:sz w:val="20"/>
          <w:szCs w:val="20"/>
        </w:rPr>
        <w:t xml:space="preserve">does not explicitly </w:t>
      </w:r>
      <w:r>
        <w:rPr>
          <w:rFonts w:ascii="Arial" w:hAnsi="Arial" w:cs="Arial"/>
          <w:sz w:val="20"/>
          <w:szCs w:val="20"/>
        </w:rPr>
        <w:t xml:space="preserve">provide for marae in the Plains Production </w:t>
      </w:r>
      <w:r w:rsidR="007F1039">
        <w:rPr>
          <w:rFonts w:ascii="Arial" w:hAnsi="Arial" w:cs="Arial"/>
          <w:sz w:val="20"/>
          <w:szCs w:val="20"/>
        </w:rPr>
        <w:t xml:space="preserve">Zone </w:t>
      </w:r>
      <w:r>
        <w:rPr>
          <w:rFonts w:ascii="Arial" w:hAnsi="Arial" w:cs="Arial"/>
          <w:sz w:val="20"/>
          <w:szCs w:val="20"/>
        </w:rPr>
        <w:t>and Rural Zone and by default they are a non-complying activity.</w:t>
      </w:r>
    </w:p>
    <w:p w:rsidR="00EF17DE" w:rsidRDefault="004258E8" w:rsidP="00EF17DE">
      <w:pPr>
        <w:spacing w:before="40" w:after="120"/>
        <w:jc w:val="both"/>
        <w:rPr>
          <w:rFonts w:ascii="Arial" w:hAnsi="Arial" w:cs="Arial"/>
          <w:sz w:val="20"/>
          <w:szCs w:val="20"/>
          <w:lang w:val="en-US"/>
        </w:rPr>
      </w:pPr>
      <w:r>
        <w:rPr>
          <w:rFonts w:ascii="Arial" w:hAnsi="Arial" w:cs="Arial"/>
          <w:sz w:val="20"/>
          <w:szCs w:val="20"/>
          <w:lang w:val="en-US"/>
        </w:rPr>
        <w:t>In comparison, m</w:t>
      </w:r>
      <w:r w:rsidR="00EF17DE" w:rsidRPr="00EF17DE">
        <w:rPr>
          <w:rFonts w:ascii="Arial" w:hAnsi="Arial" w:cs="Arial"/>
          <w:sz w:val="20"/>
          <w:szCs w:val="20"/>
          <w:lang w:val="en-US"/>
        </w:rPr>
        <w:t xml:space="preserve">arae are specifically listed as a permitted activity in the Plains Settlement Zone of Paki </w:t>
      </w:r>
      <w:proofErr w:type="spellStart"/>
      <w:r w:rsidR="00EF17DE" w:rsidRPr="00EF17DE">
        <w:rPr>
          <w:rFonts w:ascii="Arial" w:hAnsi="Arial" w:cs="Arial"/>
          <w:sz w:val="20"/>
          <w:szCs w:val="20"/>
          <w:lang w:val="en-US"/>
        </w:rPr>
        <w:t>Paki</w:t>
      </w:r>
      <w:proofErr w:type="spellEnd"/>
      <w:r w:rsidR="00EF17DE" w:rsidRPr="00EF17DE">
        <w:rPr>
          <w:rFonts w:ascii="Arial" w:hAnsi="Arial" w:cs="Arial"/>
          <w:sz w:val="20"/>
          <w:szCs w:val="20"/>
          <w:lang w:val="en-US"/>
        </w:rPr>
        <w:t xml:space="preserve">, Bridge Pa and </w:t>
      </w:r>
      <w:proofErr w:type="spellStart"/>
      <w:r w:rsidR="00EF17DE" w:rsidRPr="00EF17DE">
        <w:rPr>
          <w:rFonts w:ascii="Arial" w:hAnsi="Arial" w:cs="Arial"/>
          <w:sz w:val="20"/>
          <w:szCs w:val="20"/>
          <w:lang w:val="en-US"/>
        </w:rPr>
        <w:t>Omahu</w:t>
      </w:r>
      <w:proofErr w:type="spellEnd"/>
      <w:r w:rsidR="00EF17DE" w:rsidRPr="00EF17DE">
        <w:rPr>
          <w:rFonts w:ascii="Arial" w:hAnsi="Arial" w:cs="Arial"/>
          <w:sz w:val="20"/>
          <w:szCs w:val="20"/>
          <w:lang w:val="en-US"/>
        </w:rPr>
        <w:t>.</w:t>
      </w:r>
    </w:p>
    <w:p w:rsidR="00EF17DE" w:rsidRPr="00EF17DE" w:rsidRDefault="00322B55" w:rsidP="00EF17DE">
      <w:pPr>
        <w:spacing w:before="40" w:after="120"/>
        <w:jc w:val="both"/>
        <w:rPr>
          <w:rFonts w:ascii="Arial" w:hAnsi="Arial" w:cs="Arial"/>
          <w:sz w:val="20"/>
          <w:szCs w:val="20"/>
          <w:lang w:val="en-US"/>
        </w:rPr>
      </w:pPr>
      <w:r>
        <w:rPr>
          <w:rFonts w:ascii="Arial" w:hAnsi="Arial" w:cs="Arial"/>
          <w:sz w:val="20"/>
          <w:szCs w:val="20"/>
          <w:lang w:val="en-US"/>
        </w:rPr>
        <w:t>There is need f</w:t>
      </w:r>
      <w:r w:rsidR="00EF17DE">
        <w:rPr>
          <w:rFonts w:ascii="Arial" w:hAnsi="Arial" w:cs="Arial"/>
          <w:sz w:val="20"/>
          <w:szCs w:val="20"/>
          <w:lang w:val="en-US"/>
        </w:rPr>
        <w:t xml:space="preserve">or </w:t>
      </w:r>
      <w:r>
        <w:rPr>
          <w:rFonts w:ascii="Arial" w:hAnsi="Arial" w:cs="Arial"/>
          <w:sz w:val="20"/>
          <w:szCs w:val="20"/>
          <w:lang w:val="en-US"/>
        </w:rPr>
        <w:t xml:space="preserve">a </w:t>
      </w:r>
      <w:r w:rsidR="00EF17DE">
        <w:rPr>
          <w:rFonts w:ascii="Arial" w:hAnsi="Arial" w:cs="Arial"/>
          <w:sz w:val="20"/>
          <w:szCs w:val="20"/>
          <w:lang w:val="en-US"/>
        </w:rPr>
        <w:t>consisten</w:t>
      </w:r>
      <w:r>
        <w:rPr>
          <w:rFonts w:ascii="Arial" w:hAnsi="Arial" w:cs="Arial"/>
          <w:sz w:val="20"/>
          <w:szCs w:val="20"/>
          <w:lang w:val="en-US"/>
        </w:rPr>
        <w:t>t</w:t>
      </w:r>
      <w:r w:rsidR="00EF17DE">
        <w:rPr>
          <w:rFonts w:ascii="Arial" w:hAnsi="Arial" w:cs="Arial"/>
          <w:sz w:val="20"/>
          <w:szCs w:val="20"/>
          <w:lang w:val="en-US"/>
        </w:rPr>
        <w:t xml:space="preserve"> </w:t>
      </w:r>
      <w:r>
        <w:rPr>
          <w:rFonts w:ascii="Arial" w:hAnsi="Arial" w:cs="Arial"/>
          <w:sz w:val="20"/>
          <w:szCs w:val="20"/>
          <w:lang w:val="en-US"/>
        </w:rPr>
        <w:t xml:space="preserve">approach in the provision of marae in </w:t>
      </w:r>
      <w:r w:rsidR="007F1039">
        <w:rPr>
          <w:rFonts w:ascii="Arial" w:hAnsi="Arial" w:cs="Arial"/>
          <w:sz w:val="20"/>
          <w:szCs w:val="20"/>
          <w:lang w:val="en-US"/>
        </w:rPr>
        <w:t xml:space="preserve">all </w:t>
      </w:r>
      <w:r>
        <w:rPr>
          <w:rFonts w:ascii="Arial" w:hAnsi="Arial" w:cs="Arial"/>
          <w:sz w:val="20"/>
          <w:szCs w:val="20"/>
          <w:lang w:val="en-US"/>
        </w:rPr>
        <w:t xml:space="preserve">rural locations. A </w:t>
      </w:r>
      <w:r w:rsidR="00324E13">
        <w:rPr>
          <w:rFonts w:ascii="Arial" w:hAnsi="Arial" w:cs="Arial"/>
          <w:sz w:val="20"/>
          <w:szCs w:val="20"/>
          <w:lang w:val="en-US"/>
        </w:rPr>
        <w:t>change</w:t>
      </w:r>
      <w:r>
        <w:rPr>
          <w:rFonts w:ascii="Arial" w:hAnsi="Arial" w:cs="Arial"/>
          <w:sz w:val="20"/>
          <w:szCs w:val="20"/>
          <w:lang w:val="en-US"/>
        </w:rPr>
        <w:t xml:space="preserve"> to the </w:t>
      </w:r>
      <w:r w:rsidR="00324E13">
        <w:rPr>
          <w:rFonts w:ascii="Arial" w:hAnsi="Arial" w:cs="Arial"/>
          <w:sz w:val="20"/>
          <w:szCs w:val="20"/>
          <w:lang w:val="en-US"/>
        </w:rPr>
        <w:t>Operative</w:t>
      </w:r>
      <w:r>
        <w:rPr>
          <w:rFonts w:ascii="Arial" w:hAnsi="Arial" w:cs="Arial"/>
          <w:sz w:val="20"/>
          <w:szCs w:val="20"/>
          <w:lang w:val="en-US"/>
        </w:rPr>
        <w:t xml:space="preserve"> </w:t>
      </w:r>
      <w:r w:rsidR="004258E8">
        <w:rPr>
          <w:rFonts w:ascii="Arial" w:hAnsi="Arial" w:cs="Arial"/>
          <w:sz w:val="20"/>
          <w:szCs w:val="20"/>
          <w:lang w:val="en-US"/>
        </w:rPr>
        <w:t xml:space="preserve">District </w:t>
      </w:r>
      <w:r>
        <w:rPr>
          <w:rFonts w:ascii="Arial" w:hAnsi="Arial" w:cs="Arial"/>
          <w:sz w:val="20"/>
          <w:szCs w:val="20"/>
          <w:lang w:val="en-US"/>
        </w:rPr>
        <w:t xml:space="preserve">Plan to identify marae as a permitted activity (subject to standards to protect amenity) is required.  </w:t>
      </w:r>
    </w:p>
    <w:p w:rsidR="00AC382C" w:rsidRDefault="00343E47" w:rsidP="00EF17DE">
      <w:pPr>
        <w:spacing w:before="40" w:after="120"/>
        <w:jc w:val="both"/>
        <w:rPr>
          <w:rFonts w:ascii="Arial" w:hAnsi="Arial" w:cs="Arial"/>
          <w:sz w:val="20"/>
          <w:szCs w:val="20"/>
          <w:lang w:val="en-US"/>
        </w:rPr>
      </w:pPr>
      <w:r>
        <w:rPr>
          <w:rFonts w:ascii="Arial" w:hAnsi="Arial" w:cs="Arial"/>
          <w:sz w:val="20"/>
          <w:szCs w:val="20"/>
          <w:lang w:val="en-US"/>
        </w:rPr>
        <w:t xml:space="preserve">Plan </w:t>
      </w:r>
      <w:r w:rsidR="00324E13">
        <w:rPr>
          <w:rFonts w:ascii="Arial" w:hAnsi="Arial" w:cs="Arial"/>
          <w:sz w:val="20"/>
          <w:szCs w:val="20"/>
          <w:lang w:val="en-US"/>
        </w:rPr>
        <w:t>Chan</w:t>
      </w:r>
      <w:r w:rsidR="004258E8">
        <w:rPr>
          <w:rFonts w:ascii="Arial" w:hAnsi="Arial" w:cs="Arial"/>
          <w:sz w:val="20"/>
          <w:szCs w:val="20"/>
          <w:lang w:val="en-US"/>
        </w:rPr>
        <w:t>g</w:t>
      </w:r>
      <w:r w:rsidR="00324E13">
        <w:rPr>
          <w:rFonts w:ascii="Arial" w:hAnsi="Arial" w:cs="Arial"/>
          <w:sz w:val="20"/>
          <w:szCs w:val="20"/>
          <w:lang w:val="en-US"/>
        </w:rPr>
        <w:t>e</w:t>
      </w:r>
      <w:r w:rsidR="00D5360D">
        <w:rPr>
          <w:rFonts w:ascii="Arial" w:hAnsi="Arial" w:cs="Arial"/>
          <w:sz w:val="20"/>
          <w:szCs w:val="20"/>
          <w:lang w:val="en-US"/>
        </w:rPr>
        <w:t xml:space="preserve"> </w:t>
      </w:r>
      <w:r>
        <w:rPr>
          <w:rFonts w:ascii="Arial" w:hAnsi="Arial" w:cs="Arial"/>
          <w:sz w:val="20"/>
          <w:szCs w:val="20"/>
          <w:lang w:val="en-US"/>
        </w:rPr>
        <w:t xml:space="preserve">3 </w:t>
      </w:r>
      <w:r w:rsidR="00D5360D">
        <w:rPr>
          <w:rFonts w:ascii="Arial" w:hAnsi="Arial" w:cs="Arial"/>
          <w:sz w:val="20"/>
          <w:szCs w:val="20"/>
          <w:lang w:val="en-US"/>
        </w:rPr>
        <w:t>will:</w:t>
      </w:r>
    </w:p>
    <w:p w:rsidR="00EF17DE" w:rsidRPr="001D19D6" w:rsidRDefault="00D5360D" w:rsidP="001D19D6">
      <w:pPr>
        <w:pStyle w:val="ListParagraph"/>
        <w:numPr>
          <w:ilvl w:val="0"/>
          <w:numId w:val="4"/>
        </w:numPr>
        <w:spacing w:before="40" w:after="120"/>
        <w:jc w:val="both"/>
        <w:rPr>
          <w:rFonts w:ascii="Arial" w:hAnsi="Arial" w:cs="Arial"/>
          <w:sz w:val="20"/>
          <w:szCs w:val="20"/>
          <w:lang w:val="en-US"/>
        </w:rPr>
      </w:pPr>
      <w:r>
        <w:rPr>
          <w:rFonts w:ascii="Arial" w:hAnsi="Arial" w:cs="Arial"/>
          <w:sz w:val="20"/>
          <w:szCs w:val="20"/>
          <w:lang w:val="en-US"/>
        </w:rPr>
        <w:t>P</w:t>
      </w:r>
      <w:r w:rsidR="00322B55" w:rsidRPr="001D19D6">
        <w:rPr>
          <w:rFonts w:ascii="Arial" w:hAnsi="Arial" w:cs="Arial"/>
          <w:sz w:val="20"/>
          <w:szCs w:val="20"/>
          <w:lang w:val="en-US"/>
        </w:rPr>
        <w:t>rovide for marae, their use and development, in rural locations.</w:t>
      </w:r>
    </w:p>
    <w:p w:rsidR="00322B55" w:rsidRPr="001D19D6" w:rsidRDefault="00D5360D" w:rsidP="001D19D6">
      <w:pPr>
        <w:pStyle w:val="ListParagraph"/>
        <w:numPr>
          <w:ilvl w:val="0"/>
          <w:numId w:val="4"/>
        </w:numPr>
        <w:spacing w:before="40" w:after="120"/>
        <w:jc w:val="both"/>
        <w:rPr>
          <w:rFonts w:ascii="Arial" w:hAnsi="Arial" w:cs="Arial"/>
          <w:sz w:val="20"/>
          <w:szCs w:val="20"/>
          <w:lang w:val="en-US"/>
        </w:rPr>
      </w:pPr>
      <w:r>
        <w:rPr>
          <w:rFonts w:ascii="Arial" w:hAnsi="Arial" w:cs="Arial"/>
          <w:sz w:val="20"/>
          <w:szCs w:val="20"/>
          <w:lang w:val="en-US"/>
        </w:rPr>
        <w:t>A</w:t>
      </w:r>
      <w:r w:rsidR="00AC382C" w:rsidRPr="001D19D6">
        <w:rPr>
          <w:rFonts w:ascii="Arial" w:hAnsi="Arial" w:cs="Arial"/>
          <w:sz w:val="20"/>
          <w:szCs w:val="20"/>
          <w:lang w:val="en-US"/>
        </w:rPr>
        <w:t>lign with the requirements of the RMA including Section 5 (social, economic and cultural wellbeing), Section 6 (protection of customary rights) and 8 (Treaty of Waitangi).</w:t>
      </w:r>
    </w:p>
    <w:p w:rsidR="00AC382C" w:rsidRPr="001D19D6" w:rsidRDefault="00D5360D" w:rsidP="001D19D6">
      <w:pPr>
        <w:pStyle w:val="ListParagraph"/>
        <w:numPr>
          <w:ilvl w:val="0"/>
          <w:numId w:val="4"/>
        </w:numPr>
        <w:rPr>
          <w:rFonts w:ascii="Arial" w:hAnsi="Arial" w:cs="Arial"/>
          <w:sz w:val="20"/>
          <w:szCs w:val="20"/>
          <w:u w:val="single"/>
        </w:rPr>
      </w:pPr>
      <w:r>
        <w:rPr>
          <w:rFonts w:ascii="Arial" w:hAnsi="Arial" w:cs="Arial"/>
          <w:sz w:val="20"/>
          <w:szCs w:val="20"/>
          <w:lang w:val="en-US"/>
        </w:rPr>
        <w:t>A</w:t>
      </w:r>
      <w:r w:rsidR="00AC382C" w:rsidRPr="001D19D6">
        <w:rPr>
          <w:rFonts w:ascii="Arial" w:hAnsi="Arial" w:cs="Arial"/>
          <w:sz w:val="20"/>
          <w:szCs w:val="20"/>
          <w:lang w:val="en-US"/>
        </w:rPr>
        <w:t xml:space="preserve">lign with the </w:t>
      </w:r>
      <w:r w:rsidR="00AC382C" w:rsidRPr="001D19D6">
        <w:rPr>
          <w:rFonts w:ascii="Arial" w:hAnsi="Arial" w:cs="Arial"/>
          <w:sz w:val="20"/>
          <w:szCs w:val="20"/>
        </w:rPr>
        <w:t xml:space="preserve">Hawke’s Bay Regional Resource Management Plan (provision for marae based activities outside the urban areas and to recognise </w:t>
      </w:r>
      <w:proofErr w:type="spellStart"/>
      <w:r w:rsidR="00AC382C" w:rsidRPr="001D19D6">
        <w:rPr>
          <w:rFonts w:ascii="Arial" w:hAnsi="Arial" w:cs="Arial"/>
          <w:sz w:val="20"/>
          <w:szCs w:val="20"/>
        </w:rPr>
        <w:t>tikanga</w:t>
      </w:r>
      <w:proofErr w:type="spellEnd"/>
      <w:r w:rsidR="00AC382C" w:rsidRPr="001D19D6">
        <w:rPr>
          <w:rFonts w:ascii="Arial" w:hAnsi="Arial" w:cs="Arial"/>
          <w:sz w:val="20"/>
          <w:szCs w:val="20"/>
        </w:rPr>
        <w:t xml:space="preserve"> Maori values)</w:t>
      </w:r>
    </w:p>
    <w:p w:rsidR="00D5360D" w:rsidRPr="00D5360D" w:rsidRDefault="00D5360D" w:rsidP="00D5360D">
      <w:pPr>
        <w:pStyle w:val="ListParagraph"/>
        <w:numPr>
          <w:ilvl w:val="0"/>
          <w:numId w:val="4"/>
        </w:numPr>
        <w:rPr>
          <w:rFonts w:ascii="Arial" w:hAnsi="Arial" w:cs="Arial"/>
          <w:sz w:val="20"/>
          <w:szCs w:val="20"/>
        </w:rPr>
      </w:pPr>
      <w:r>
        <w:rPr>
          <w:rFonts w:ascii="Arial" w:hAnsi="Arial" w:cs="Arial"/>
          <w:sz w:val="20"/>
          <w:szCs w:val="20"/>
          <w:lang w:val="en-US"/>
        </w:rPr>
        <w:t xml:space="preserve">Be an </w:t>
      </w:r>
      <w:r w:rsidR="001D19D6" w:rsidRPr="00D5360D">
        <w:rPr>
          <w:rFonts w:ascii="Arial" w:hAnsi="Arial" w:cs="Arial"/>
          <w:sz w:val="20"/>
          <w:szCs w:val="20"/>
          <w:lang w:val="en-US"/>
        </w:rPr>
        <w:t>efficient and effective way to meet the stated objective “To provide for marae their use and development”</w:t>
      </w:r>
      <w:r w:rsidR="00EE69C6" w:rsidRPr="00D5360D">
        <w:rPr>
          <w:rFonts w:ascii="Arial" w:hAnsi="Arial" w:cs="Arial"/>
          <w:sz w:val="20"/>
          <w:szCs w:val="20"/>
          <w:lang w:val="en-US"/>
        </w:rPr>
        <w:t xml:space="preserve"> and related policy</w:t>
      </w:r>
      <w:r w:rsidRPr="00D5360D">
        <w:rPr>
          <w:rFonts w:ascii="Arial" w:hAnsi="Arial" w:cs="Arial"/>
          <w:sz w:val="20"/>
          <w:szCs w:val="20"/>
          <w:lang w:val="en-US"/>
        </w:rPr>
        <w:t xml:space="preserve"> “</w:t>
      </w:r>
      <w:r w:rsidRPr="00D5360D">
        <w:rPr>
          <w:rFonts w:ascii="Arial" w:hAnsi="Arial" w:cs="Arial"/>
          <w:sz w:val="20"/>
          <w:szCs w:val="20"/>
        </w:rPr>
        <w:t xml:space="preserve">To provide for marae in rural locations subject to any adverse effects being avoided, remedied or mitigated”  </w:t>
      </w:r>
    </w:p>
    <w:p w:rsidR="00AC382C" w:rsidRPr="00D5360D" w:rsidRDefault="00AC382C" w:rsidP="00D5360D">
      <w:pPr>
        <w:pStyle w:val="ListParagraph"/>
        <w:spacing w:before="40" w:after="120"/>
        <w:jc w:val="both"/>
        <w:rPr>
          <w:rFonts w:ascii="Arial" w:hAnsi="Arial" w:cs="Arial"/>
          <w:sz w:val="20"/>
          <w:szCs w:val="20"/>
          <w:lang w:val="en-US"/>
        </w:rPr>
      </w:pPr>
    </w:p>
    <w:p w:rsidR="00A21699" w:rsidRPr="00186BEC" w:rsidRDefault="00610594" w:rsidP="00A21699">
      <w:pPr>
        <w:rPr>
          <w:rFonts w:ascii="Arial" w:hAnsi="Arial" w:cs="Arial"/>
          <w:b/>
          <w:sz w:val="20"/>
          <w:szCs w:val="20"/>
        </w:rPr>
      </w:pPr>
      <w:r>
        <w:rPr>
          <w:rFonts w:ascii="Arial" w:hAnsi="Arial" w:cs="Arial"/>
          <w:b/>
          <w:sz w:val="20"/>
          <w:szCs w:val="20"/>
        </w:rPr>
        <w:t>6</w:t>
      </w:r>
      <w:r w:rsidR="00A21699" w:rsidRPr="00186BEC">
        <w:rPr>
          <w:rFonts w:ascii="Arial" w:hAnsi="Arial" w:cs="Arial"/>
          <w:b/>
          <w:sz w:val="20"/>
          <w:szCs w:val="20"/>
        </w:rPr>
        <w:t>.0 CONCLUSION</w:t>
      </w:r>
    </w:p>
    <w:p w:rsidR="00DA6A02" w:rsidRPr="00733203" w:rsidRDefault="00343E47" w:rsidP="00904BE8">
      <w:pPr>
        <w:spacing w:before="40" w:after="120"/>
        <w:jc w:val="both"/>
        <w:rPr>
          <w:rFonts w:ascii="Arial" w:hAnsi="Arial" w:cs="Arial"/>
          <w:sz w:val="20"/>
          <w:szCs w:val="20"/>
        </w:rPr>
      </w:pPr>
      <w:r>
        <w:rPr>
          <w:rFonts w:ascii="Arial" w:hAnsi="Arial" w:cs="Arial"/>
          <w:sz w:val="20"/>
          <w:szCs w:val="20"/>
          <w:lang w:val="en-US"/>
        </w:rPr>
        <w:t>P</w:t>
      </w:r>
      <w:r w:rsidR="00324E13">
        <w:rPr>
          <w:rFonts w:ascii="Arial" w:hAnsi="Arial" w:cs="Arial"/>
          <w:sz w:val="20"/>
          <w:szCs w:val="20"/>
          <w:lang w:val="en-US"/>
        </w:rPr>
        <w:t xml:space="preserve">lan </w:t>
      </w:r>
      <w:r>
        <w:rPr>
          <w:rFonts w:ascii="Arial" w:hAnsi="Arial" w:cs="Arial"/>
          <w:sz w:val="20"/>
          <w:szCs w:val="20"/>
          <w:lang w:val="en-US"/>
        </w:rPr>
        <w:t>C</w:t>
      </w:r>
      <w:r w:rsidR="00324E13">
        <w:rPr>
          <w:rFonts w:ascii="Arial" w:hAnsi="Arial" w:cs="Arial"/>
          <w:sz w:val="20"/>
          <w:szCs w:val="20"/>
          <w:lang w:val="en-US"/>
        </w:rPr>
        <w:t>hange</w:t>
      </w:r>
      <w:r w:rsidR="00A21699">
        <w:rPr>
          <w:rFonts w:ascii="Arial" w:hAnsi="Arial" w:cs="Arial"/>
          <w:sz w:val="20"/>
          <w:szCs w:val="20"/>
          <w:lang w:val="en-US"/>
        </w:rPr>
        <w:t xml:space="preserve"> </w:t>
      </w:r>
      <w:r>
        <w:rPr>
          <w:rFonts w:ascii="Arial" w:hAnsi="Arial" w:cs="Arial"/>
          <w:sz w:val="20"/>
          <w:szCs w:val="20"/>
          <w:lang w:val="en-US"/>
        </w:rPr>
        <w:t xml:space="preserve">3 </w:t>
      </w:r>
      <w:r w:rsidR="00A21699">
        <w:rPr>
          <w:rFonts w:ascii="Arial" w:hAnsi="Arial" w:cs="Arial"/>
          <w:sz w:val="20"/>
          <w:szCs w:val="20"/>
          <w:lang w:val="en-US"/>
        </w:rPr>
        <w:t>has been developed to identify marae</w:t>
      </w:r>
      <w:r w:rsidR="004258E8">
        <w:rPr>
          <w:rFonts w:ascii="Arial" w:hAnsi="Arial" w:cs="Arial"/>
          <w:sz w:val="20"/>
          <w:szCs w:val="20"/>
          <w:lang w:val="en-US"/>
        </w:rPr>
        <w:t xml:space="preserve"> as a permitted activity </w:t>
      </w:r>
      <w:r w:rsidR="00A21699">
        <w:rPr>
          <w:rFonts w:ascii="Arial" w:hAnsi="Arial" w:cs="Arial"/>
          <w:sz w:val="20"/>
          <w:szCs w:val="20"/>
          <w:lang w:val="en-US"/>
        </w:rPr>
        <w:t xml:space="preserve">in the </w:t>
      </w:r>
      <w:r w:rsidR="004258E8">
        <w:rPr>
          <w:rFonts w:ascii="Arial" w:hAnsi="Arial" w:cs="Arial"/>
          <w:sz w:val="20"/>
          <w:szCs w:val="20"/>
          <w:lang w:val="en-US"/>
        </w:rPr>
        <w:t>R</w:t>
      </w:r>
      <w:r w:rsidR="00A21699">
        <w:rPr>
          <w:rFonts w:ascii="Arial" w:hAnsi="Arial" w:cs="Arial"/>
          <w:sz w:val="20"/>
          <w:szCs w:val="20"/>
          <w:lang w:val="en-US"/>
        </w:rPr>
        <w:t xml:space="preserve">ural </w:t>
      </w:r>
      <w:r w:rsidR="004258E8">
        <w:rPr>
          <w:rFonts w:ascii="Arial" w:hAnsi="Arial" w:cs="Arial"/>
          <w:sz w:val="20"/>
          <w:szCs w:val="20"/>
          <w:lang w:val="en-US"/>
        </w:rPr>
        <w:t>Z</w:t>
      </w:r>
      <w:r w:rsidR="00A21699">
        <w:rPr>
          <w:rFonts w:ascii="Arial" w:hAnsi="Arial" w:cs="Arial"/>
          <w:sz w:val="20"/>
          <w:szCs w:val="20"/>
          <w:lang w:val="en-US"/>
        </w:rPr>
        <w:t xml:space="preserve">one and the </w:t>
      </w:r>
      <w:r w:rsidR="004258E8">
        <w:rPr>
          <w:rFonts w:ascii="Arial" w:hAnsi="Arial" w:cs="Arial"/>
          <w:sz w:val="20"/>
          <w:szCs w:val="20"/>
          <w:lang w:val="en-US"/>
        </w:rPr>
        <w:t>P</w:t>
      </w:r>
      <w:r w:rsidR="00A21699">
        <w:rPr>
          <w:rFonts w:ascii="Arial" w:hAnsi="Arial" w:cs="Arial"/>
          <w:sz w:val="20"/>
          <w:szCs w:val="20"/>
          <w:lang w:val="en-US"/>
        </w:rPr>
        <w:t xml:space="preserve">lains </w:t>
      </w:r>
      <w:r w:rsidR="004258E8">
        <w:rPr>
          <w:rFonts w:ascii="Arial" w:hAnsi="Arial" w:cs="Arial"/>
          <w:sz w:val="20"/>
          <w:szCs w:val="20"/>
          <w:lang w:val="en-US"/>
        </w:rPr>
        <w:t>P</w:t>
      </w:r>
      <w:r w:rsidR="00A21699">
        <w:rPr>
          <w:rFonts w:ascii="Arial" w:hAnsi="Arial" w:cs="Arial"/>
          <w:sz w:val="20"/>
          <w:szCs w:val="20"/>
          <w:lang w:val="en-US"/>
        </w:rPr>
        <w:t xml:space="preserve">roduction </w:t>
      </w:r>
      <w:r w:rsidR="004258E8">
        <w:rPr>
          <w:rFonts w:ascii="Arial" w:hAnsi="Arial" w:cs="Arial"/>
          <w:sz w:val="20"/>
          <w:szCs w:val="20"/>
          <w:lang w:val="en-US"/>
        </w:rPr>
        <w:t>Z</w:t>
      </w:r>
      <w:r w:rsidR="00A21699">
        <w:rPr>
          <w:rFonts w:ascii="Arial" w:hAnsi="Arial" w:cs="Arial"/>
          <w:sz w:val="20"/>
          <w:szCs w:val="20"/>
          <w:lang w:val="en-US"/>
        </w:rPr>
        <w:t xml:space="preserve">one. This is to align with </w:t>
      </w:r>
      <w:r w:rsidR="004258E8">
        <w:rPr>
          <w:rFonts w:ascii="Arial" w:hAnsi="Arial" w:cs="Arial"/>
          <w:sz w:val="20"/>
          <w:szCs w:val="20"/>
          <w:lang w:val="en-US"/>
        </w:rPr>
        <w:t xml:space="preserve">the way they are provided for </w:t>
      </w:r>
      <w:r w:rsidR="00A21699">
        <w:rPr>
          <w:rFonts w:ascii="Arial" w:hAnsi="Arial" w:cs="Arial"/>
          <w:sz w:val="20"/>
          <w:szCs w:val="20"/>
          <w:lang w:val="en-US"/>
        </w:rPr>
        <w:t xml:space="preserve">in the </w:t>
      </w:r>
      <w:r w:rsidR="004258E8">
        <w:rPr>
          <w:rFonts w:ascii="Arial" w:hAnsi="Arial" w:cs="Arial"/>
          <w:sz w:val="20"/>
          <w:szCs w:val="20"/>
          <w:lang w:val="en-US"/>
        </w:rPr>
        <w:t>P</w:t>
      </w:r>
      <w:r w:rsidR="00A21699">
        <w:rPr>
          <w:rFonts w:ascii="Arial" w:hAnsi="Arial" w:cs="Arial"/>
          <w:sz w:val="20"/>
          <w:szCs w:val="20"/>
          <w:lang w:val="en-US"/>
        </w:rPr>
        <w:t>lains</w:t>
      </w:r>
      <w:r w:rsidR="004258E8">
        <w:rPr>
          <w:rFonts w:ascii="Arial" w:hAnsi="Arial" w:cs="Arial"/>
          <w:sz w:val="20"/>
          <w:szCs w:val="20"/>
          <w:lang w:val="en-US"/>
        </w:rPr>
        <w:t xml:space="preserve"> S</w:t>
      </w:r>
      <w:r w:rsidR="00A21699">
        <w:rPr>
          <w:rFonts w:ascii="Arial" w:hAnsi="Arial" w:cs="Arial"/>
          <w:sz w:val="20"/>
          <w:szCs w:val="20"/>
          <w:lang w:val="en-US"/>
        </w:rPr>
        <w:t xml:space="preserve">ettlement </w:t>
      </w:r>
      <w:r w:rsidR="004258E8">
        <w:rPr>
          <w:rFonts w:ascii="Arial" w:hAnsi="Arial" w:cs="Arial"/>
          <w:sz w:val="20"/>
          <w:szCs w:val="20"/>
          <w:lang w:val="en-US"/>
        </w:rPr>
        <w:t>Z</w:t>
      </w:r>
      <w:r w:rsidR="00A21699">
        <w:rPr>
          <w:rFonts w:ascii="Arial" w:hAnsi="Arial" w:cs="Arial"/>
          <w:sz w:val="20"/>
          <w:szCs w:val="20"/>
          <w:lang w:val="en-US"/>
        </w:rPr>
        <w:t xml:space="preserve">one and </w:t>
      </w:r>
      <w:r w:rsidR="004258E8">
        <w:rPr>
          <w:rFonts w:ascii="Arial" w:hAnsi="Arial" w:cs="Arial"/>
          <w:sz w:val="20"/>
          <w:szCs w:val="20"/>
          <w:lang w:val="en-US"/>
        </w:rPr>
        <w:t xml:space="preserve">also </w:t>
      </w:r>
      <w:r w:rsidR="00676348">
        <w:rPr>
          <w:rFonts w:ascii="Arial" w:hAnsi="Arial" w:cs="Arial"/>
          <w:sz w:val="20"/>
          <w:szCs w:val="20"/>
          <w:lang w:val="en-US"/>
        </w:rPr>
        <w:t xml:space="preserve">to align with their provision in </w:t>
      </w:r>
      <w:r w:rsidR="00A21699">
        <w:rPr>
          <w:rFonts w:ascii="Arial" w:hAnsi="Arial" w:cs="Arial"/>
          <w:sz w:val="20"/>
          <w:szCs w:val="20"/>
          <w:lang w:val="en-US"/>
        </w:rPr>
        <w:t xml:space="preserve">the former operative district plan. As assessed in this section 32 </w:t>
      </w:r>
      <w:r w:rsidR="00676348">
        <w:rPr>
          <w:rFonts w:ascii="Arial" w:hAnsi="Arial" w:cs="Arial"/>
          <w:sz w:val="20"/>
          <w:szCs w:val="20"/>
          <w:lang w:val="en-US"/>
        </w:rPr>
        <w:t xml:space="preserve">report </w:t>
      </w:r>
      <w:r w:rsidR="00A21699">
        <w:rPr>
          <w:rFonts w:ascii="Arial" w:hAnsi="Arial" w:cs="Arial"/>
          <w:sz w:val="20"/>
          <w:szCs w:val="20"/>
          <w:lang w:val="en-US"/>
        </w:rPr>
        <w:t xml:space="preserve">the proposed plan variation is the </w:t>
      </w:r>
      <w:r w:rsidR="00DA0D1E">
        <w:rPr>
          <w:rFonts w:ascii="Arial" w:hAnsi="Arial" w:cs="Arial"/>
          <w:sz w:val="20"/>
          <w:szCs w:val="20"/>
          <w:lang w:val="en-US"/>
        </w:rPr>
        <w:t xml:space="preserve">most appropriate way to meet the purpose of the RMA and to achieve the stated objectives for the Rural Zone and Plains Production Zone. </w:t>
      </w:r>
      <w:r w:rsidR="00A21699">
        <w:rPr>
          <w:rFonts w:ascii="Arial" w:hAnsi="Arial" w:cs="Arial"/>
          <w:sz w:val="20"/>
          <w:szCs w:val="20"/>
          <w:lang w:val="en-US"/>
        </w:rPr>
        <w:t xml:space="preserve">  </w:t>
      </w:r>
    </w:p>
    <w:sectPr w:rsidR="00DA6A02" w:rsidRPr="0073320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65D" w:rsidRDefault="004F465D" w:rsidP="0093166D">
      <w:pPr>
        <w:spacing w:after="0" w:line="240" w:lineRule="auto"/>
      </w:pPr>
      <w:r>
        <w:separator/>
      </w:r>
    </w:p>
  </w:endnote>
  <w:endnote w:type="continuationSeparator" w:id="0">
    <w:p w:rsidR="004F465D" w:rsidRDefault="004F465D" w:rsidP="00931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5D" w:rsidRDefault="004F46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5D" w:rsidRDefault="004F46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5D" w:rsidRDefault="004F46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65D" w:rsidRDefault="004F465D" w:rsidP="0093166D">
      <w:pPr>
        <w:spacing w:after="0" w:line="240" w:lineRule="auto"/>
      </w:pPr>
      <w:r>
        <w:separator/>
      </w:r>
    </w:p>
  </w:footnote>
  <w:footnote w:type="continuationSeparator" w:id="0">
    <w:p w:rsidR="004F465D" w:rsidRDefault="004F465D" w:rsidP="009316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5D" w:rsidRDefault="004F46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5D" w:rsidRDefault="004F46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5D" w:rsidRDefault="004F46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E38C4"/>
    <w:multiLevelType w:val="hybridMultilevel"/>
    <w:tmpl w:val="129EBAC0"/>
    <w:lvl w:ilvl="0" w:tplc="1409000F">
      <w:start w:val="1"/>
      <w:numFmt w:val="decimal"/>
      <w:lvlText w:val="%1."/>
      <w:lvlJc w:val="left"/>
      <w:pPr>
        <w:ind w:left="833" w:hanging="360"/>
      </w:pPr>
    </w:lvl>
    <w:lvl w:ilvl="1" w:tplc="14090019" w:tentative="1">
      <w:start w:val="1"/>
      <w:numFmt w:val="lowerLetter"/>
      <w:lvlText w:val="%2."/>
      <w:lvlJc w:val="left"/>
      <w:pPr>
        <w:ind w:left="1553" w:hanging="360"/>
      </w:pPr>
    </w:lvl>
    <w:lvl w:ilvl="2" w:tplc="1409001B" w:tentative="1">
      <w:start w:val="1"/>
      <w:numFmt w:val="lowerRoman"/>
      <w:lvlText w:val="%3."/>
      <w:lvlJc w:val="right"/>
      <w:pPr>
        <w:ind w:left="2273" w:hanging="180"/>
      </w:pPr>
    </w:lvl>
    <w:lvl w:ilvl="3" w:tplc="1409000F" w:tentative="1">
      <w:start w:val="1"/>
      <w:numFmt w:val="decimal"/>
      <w:lvlText w:val="%4."/>
      <w:lvlJc w:val="left"/>
      <w:pPr>
        <w:ind w:left="2993" w:hanging="360"/>
      </w:pPr>
    </w:lvl>
    <w:lvl w:ilvl="4" w:tplc="14090019" w:tentative="1">
      <w:start w:val="1"/>
      <w:numFmt w:val="lowerLetter"/>
      <w:lvlText w:val="%5."/>
      <w:lvlJc w:val="left"/>
      <w:pPr>
        <w:ind w:left="3713" w:hanging="360"/>
      </w:pPr>
    </w:lvl>
    <w:lvl w:ilvl="5" w:tplc="1409001B" w:tentative="1">
      <w:start w:val="1"/>
      <w:numFmt w:val="lowerRoman"/>
      <w:lvlText w:val="%6."/>
      <w:lvlJc w:val="right"/>
      <w:pPr>
        <w:ind w:left="4433" w:hanging="180"/>
      </w:pPr>
    </w:lvl>
    <w:lvl w:ilvl="6" w:tplc="1409000F" w:tentative="1">
      <w:start w:val="1"/>
      <w:numFmt w:val="decimal"/>
      <w:lvlText w:val="%7."/>
      <w:lvlJc w:val="left"/>
      <w:pPr>
        <w:ind w:left="5153" w:hanging="360"/>
      </w:pPr>
    </w:lvl>
    <w:lvl w:ilvl="7" w:tplc="14090019" w:tentative="1">
      <w:start w:val="1"/>
      <w:numFmt w:val="lowerLetter"/>
      <w:lvlText w:val="%8."/>
      <w:lvlJc w:val="left"/>
      <w:pPr>
        <w:ind w:left="5873" w:hanging="360"/>
      </w:pPr>
    </w:lvl>
    <w:lvl w:ilvl="8" w:tplc="1409001B" w:tentative="1">
      <w:start w:val="1"/>
      <w:numFmt w:val="lowerRoman"/>
      <w:lvlText w:val="%9."/>
      <w:lvlJc w:val="right"/>
      <w:pPr>
        <w:ind w:left="6593" w:hanging="180"/>
      </w:pPr>
    </w:lvl>
  </w:abstractNum>
  <w:abstractNum w:abstractNumId="1" w15:restartNumberingAfterBreak="0">
    <w:nsid w:val="203B260B"/>
    <w:multiLevelType w:val="hybridMultilevel"/>
    <w:tmpl w:val="3D38EE74"/>
    <w:lvl w:ilvl="0" w:tplc="0CE02BF8">
      <w:start w:val="2"/>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31A34F7"/>
    <w:multiLevelType w:val="multilevel"/>
    <w:tmpl w:val="AF921258"/>
    <w:styleLink w:val="NumPara"/>
    <w:lvl w:ilvl="0">
      <w:start w:val="1"/>
      <w:numFmt w:val="decimal"/>
      <w:pStyle w:val="ICList1"/>
      <w:lvlText w:val="%1.0"/>
      <w:lvlJc w:val="left"/>
      <w:pPr>
        <w:tabs>
          <w:tab w:val="num" w:pos="567"/>
        </w:tabs>
        <w:ind w:left="567" w:hanging="567"/>
      </w:pPr>
      <w:rPr>
        <w:rFonts w:ascii="Calibri" w:hAnsi="Calibri" w:cs="Times New Roman" w:hint="default"/>
        <w:b/>
        <w:i w:val="0"/>
        <w:color w:val="AC1A2F"/>
        <w:sz w:val="26"/>
      </w:rPr>
    </w:lvl>
    <w:lvl w:ilvl="1">
      <w:start w:val="1"/>
      <w:numFmt w:val="decimal"/>
      <w:pStyle w:val="ICList2"/>
      <w:lvlText w:val="%1.%2"/>
      <w:lvlJc w:val="left"/>
      <w:pPr>
        <w:tabs>
          <w:tab w:val="num" w:pos="567"/>
        </w:tabs>
        <w:ind w:left="567" w:hanging="567"/>
      </w:pPr>
      <w:rPr>
        <w:rFonts w:ascii="Calibri" w:hAnsi="Calibri" w:cs="Times New Roman" w:hint="default"/>
        <w:b w:val="0"/>
        <w:i w:val="0"/>
        <w:color w:val="auto"/>
        <w:sz w:val="22"/>
      </w:rPr>
    </w:lvl>
    <w:lvl w:ilvl="2">
      <w:start w:val="1"/>
      <w:numFmt w:val="decimal"/>
      <w:lvlText w:val="%1.%2.%3"/>
      <w:lvlJc w:val="left"/>
      <w:pPr>
        <w:tabs>
          <w:tab w:val="num" w:pos="567"/>
        </w:tabs>
        <w:ind w:left="567" w:hanging="567"/>
      </w:pPr>
      <w:rPr>
        <w:rFonts w:ascii="Calibri" w:hAnsi="Calibri" w:cs="Times New Roman" w:hint="default"/>
        <w:color w:val="auto"/>
        <w:sz w:val="22"/>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3" w15:restartNumberingAfterBreak="0">
    <w:nsid w:val="3ACE3FCD"/>
    <w:multiLevelType w:val="hybridMultilevel"/>
    <w:tmpl w:val="10EA473C"/>
    <w:lvl w:ilvl="0" w:tplc="35CAD2A2">
      <w:start w:val="2"/>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EE77689"/>
    <w:multiLevelType w:val="hybridMultilevel"/>
    <w:tmpl w:val="65FAB62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02802D6"/>
    <w:multiLevelType w:val="hybridMultilevel"/>
    <w:tmpl w:val="029C92EC"/>
    <w:lvl w:ilvl="0" w:tplc="3BB87398">
      <w:start w:val="2"/>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3EE1D5A"/>
    <w:multiLevelType w:val="hybridMultilevel"/>
    <w:tmpl w:val="407C3FE2"/>
    <w:lvl w:ilvl="0" w:tplc="FAD0CA8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25229AF"/>
    <w:multiLevelType w:val="hybridMultilevel"/>
    <w:tmpl w:val="100637B0"/>
    <w:lvl w:ilvl="0" w:tplc="993C078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5"/>
  </w:num>
  <w:num w:numId="5">
    <w:abstractNumId w:val="4"/>
  </w:num>
  <w:num w:numId="6">
    <w:abstractNumId w:val="6"/>
  </w:num>
  <w:num w:numId="7">
    <w:abstractNumId w:val="0"/>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1AB"/>
    <w:rsid w:val="00000D4D"/>
    <w:rsid w:val="000017F8"/>
    <w:rsid w:val="00012298"/>
    <w:rsid w:val="0001305F"/>
    <w:rsid w:val="00015B65"/>
    <w:rsid w:val="000164EF"/>
    <w:rsid w:val="00035078"/>
    <w:rsid w:val="00036468"/>
    <w:rsid w:val="000630BC"/>
    <w:rsid w:val="0006727D"/>
    <w:rsid w:val="00071B49"/>
    <w:rsid w:val="00077414"/>
    <w:rsid w:val="0007779C"/>
    <w:rsid w:val="00083A4B"/>
    <w:rsid w:val="000876A8"/>
    <w:rsid w:val="00091115"/>
    <w:rsid w:val="00096D36"/>
    <w:rsid w:val="000A1D86"/>
    <w:rsid w:val="000B5155"/>
    <w:rsid w:val="000C2B6F"/>
    <w:rsid w:val="000D0E1D"/>
    <w:rsid w:val="000E5E2F"/>
    <w:rsid w:val="000E7951"/>
    <w:rsid w:val="000F0286"/>
    <w:rsid w:val="000F5759"/>
    <w:rsid w:val="00107EB6"/>
    <w:rsid w:val="00113496"/>
    <w:rsid w:val="00113E38"/>
    <w:rsid w:val="00115D69"/>
    <w:rsid w:val="00116F15"/>
    <w:rsid w:val="00117595"/>
    <w:rsid w:val="001309FB"/>
    <w:rsid w:val="00133AE8"/>
    <w:rsid w:val="00143E77"/>
    <w:rsid w:val="0014552D"/>
    <w:rsid w:val="00146D92"/>
    <w:rsid w:val="0015092C"/>
    <w:rsid w:val="00186BEC"/>
    <w:rsid w:val="0019027B"/>
    <w:rsid w:val="001A04BF"/>
    <w:rsid w:val="001B144D"/>
    <w:rsid w:val="001B1951"/>
    <w:rsid w:val="001B2B04"/>
    <w:rsid w:val="001C59DE"/>
    <w:rsid w:val="001D01B7"/>
    <w:rsid w:val="001D19D6"/>
    <w:rsid w:val="001D4B21"/>
    <w:rsid w:val="001E1FDE"/>
    <w:rsid w:val="001E6FCD"/>
    <w:rsid w:val="001F6943"/>
    <w:rsid w:val="002024AA"/>
    <w:rsid w:val="00211569"/>
    <w:rsid w:val="00237D48"/>
    <w:rsid w:val="0024483A"/>
    <w:rsid w:val="00247148"/>
    <w:rsid w:val="00260C64"/>
    <w:rsid w:val="00267AAA"/>
    <w:rsid w:val="00280526"/>
    <w:rsid w:val="002A16F2"/>
    <w:rsid w:val="002A2A89"/>
    <w:rsid w:val="002A4793"/>
    <w:rsid w:val="002A4B73"/>
    <w:rsid w:val="002A50B7"/>
    <w:rsid w:val="002C3A0C"/>
    <w:rsid w:val="0030374A"/>
    <w:rsid w:val="00310430"/>
    <w:rsid w:val="00314DDD"/>
    <w:rsid w:val="0031589F"/>
    <w:rsid w:val="0031681A"/>
    <w:rsid w:val="00322B55"/>
    <w:rsid w:val="00324E13"/>
    <w:rsid w:val="00334003"/>
    <w:rsid w:val="00337784"/>
    <w:rsid w:val="00342C30"/>
    <w:rsid w:val="00343E47"/>
    <w:rsid w:val="00345DF5"/>
    <w:rsid w:val="00347FC8"/>
    <w:rsid w:val="00352A56"/>
    <w:rsid w:val="003649C9"/>
    <w:rsid w:val="0036709A"/>
    <w:rsid w:val="00377A61"/>
    <w:rsid w:val="003A69B9"/>
    <w:rsid w:val="003B377E"/>
    <w:rsid w:val="003B3E2D"/>
    <w:rsid w:val="003C6F34"/>
    <w:rsid w:val="003C7082"/>
    <w:rsid w:val="003C7587"/>
    <w:rsid w:val="003D7618"/>
    <w:rsid w:val="003F246C"/>
    <w:rsid w:val="003F32E6"/>
    <w:rsid w:val="003F4BD5"/>
    <w:rsid w:val="003F5F77"/>
    <w:rsid w:val="003F6B70"/>
    <w:rsid w:val="00401DA9"/>
    <w:rsid w:val="004102BD"/>
    <w:rsid w:val="00420281"/>
    <w:rsid w:val="00421781"/>
    <w:rsid w:val="004258E8"/>
    <w:rsid w:val="00435004"/>
    <w:rsid w:val="00435B60"/>
    <w:rsid w:val="0045218C"/>
    <w:rsid w:val="004525BA"/>
    <w:rsid w:val="00456BEF"/>
    <w:rsid w:val="00460774"/>
    <w:rsid w:val="004660E7"/>
    <w:rsid w:val="004816E6"/>
    <w:rsid w:val="00483D95"/>
    <w:rsid w:val="00485172"/>
    <w:rsid w:val="004A6F3C"/>
    <w:rsid w:val="004A6FEE"/>
    <w:rsid w:val="004B7374"/>
    <w:rsid w:val="004C0136"/>
    <w:rsid w:val="004C676A"/>
    <w:rsid w:val="004D3A74"/>
    <w:rsid w:val="004E6CE7"/>
    <w:rsid w:val="004E7956"/>
    <w:rsid w:val="004F465D"/>
    <w:rsid w:val="004F4CA4"/>
    <w:rsid w:val="00501FE5"/>
    <w:rsid w:val="00512D2E"/>
    <w:rsid w:val="00536972"/>
    <w:rsid w:val="005376F5"/>
    <w:rsid w:val="005431AB"/>
    <w:rsid w:val="0054460F"/>
    <w:rsid w:val="0054576F"/>
    <w:rsid w:val="005533B7"/>
    <w:rsid w:val="00565F66"/>
    <w:rsid w:val="005660F0"/>
    <w:rsid w:val="005728C1"/>
    <w:rsid w:val="00573421"/>
    <w:rsid w:val="00573A74"/>
    <w:rsid w:val="00575E4B"/>
    <w:rsid w:val="00576AF4"/>
    <w:rsid w:val="00590FB6"/>
    <w:rsid w:val="005A7A1F"/>
    <w:rsid w:val="005B69A3"/>
    <w:rsid w:val="005C09F0"/>
    <w:rsid w:val="005D4E48"/>
    <w:rsid w:val="005E1161"/>
    <w:rsid w:val="005E2455"/>
    <w:rsid w:val="005E2F02"/>
    <w:rsid w:val="005E4F62"/>
    <w:rsid w:val="005F77AB"/>
    <w:rsid w:val="00601B8A"/>
    <w:rsid w:val="00604AF2"/>
    <w:rsid w:val="00610594"/>
    <w:rsid w:val="0061766A"/>
    <w:rsid w:val="00623502"/>
    <w:rsid w:val="00630A8D"/>
    <w:rsid w:val="006472BE"/>
    <w:rsid w:val="006511C5"/>
    <w:rsid w:val="00660D91"/>
    <w:rsid w:val="0066130C"/>
    <w:rsid w:val="006743C2"/>
    <w:rsid w:val="006756C3"/>
    <w:rsid w:val="00676348"/>
    <w:rsid w:val="006847E4"/>
    <w:rsid w:val="00685686"/>
    <w:rsid w:val="006858D5"/>
    <w:rsid w:val="0069127F"/>
    <w:rsid w:val="006A0893"/>
    <w:rsid w:val="006B0DC7"/>
    <w:rsid w:val="006B1BB0"/>
    <w:rsid w:val="006B3B4F"/>
    <w:rsid w:val="006B6194"/>
    <w:rsid w:val="006D248E"/>
    <w:rsid w:val="006D2709"/>
    <w:rsid w:val="006F530C"/>
    <w:rsid w:val="007004A7"/>
    <w:rsid w:val="00702483"/>
    <w:rsid w:val="00706F52"/>
    <w:rsid w:val="007128B1"/>
    <w:rsid w:val="00716D11"/>
    <w:rsid w:val="00732A56"/>
    <w:rsid w:val="00733203"/>
    <w:rsid w:val="00736526"/>
    <w:rsid w:val="00740315"/>
    <w:rsid w:val="007553E2"/>
    <w:rsid w:val="00765C47"/>
    <w:rsid w:val="0078182B"/>
    <w:rsid w:val="007829C4"/>
    <w:rsid w:val="00794962"/>
    <w:rsid w:val="007A2A07"/>
    <w:rsid w:val="007A574F"/>
    <w:rsid w:val="007B5011"/>
    <w:rsid w:val="007B59DC"/>
    <w:rsid w:val="007C4322"/>
    <w:rsid w:val="007E2A1A"/>
    <w:rsid w:val="007E5614"/>
    <w:rsid w:val="007E6F84"/>
    <w:rsid w:val="007F0992"/>
    <w:rsid w:val="007F1039"/>
    <w:rsid w:val="007F108F"/>
    <w:rsid w:val="00803672"/>
    <w:rsid w:val="00814ACF"/>
    <w:rsid w:val="008175E3"/>
    <w:rsid w:val="00834A2D"/>
    <w:rsid w:val="00834ECD"/>
    <w:rsid w:val="00835089"/>
    <w:rsid w:val="0086075D"/>
    <w:rsid w:val="0086302F"/>
    <w:rsid w:val="00863A68"/>
    <w:rsid w:val="00865BF9"/>
    <w:rsid w:val="00871082"/>
    <w:rsid w:val="00895A11"/>
    <w:rsid w:val="008A1BC1"/>
    <w:rsid w:val="008B0D10"/>
    <w:rsid w:val="008C4F90"/>
    <w:rsid w:val="008C65A3"/>
    <w:rsid w:val="008D1870"/>
    <w:rsid w:val="008D4774"/>
    <w:rsid w:val="008E7199"/>
    <w:rsid w:val="008F6C7A"/>
    <w:rsid w:val="00904BE8"/>
    <w:rsid w:val="0093166D"/>
    <w:rsid w:val="009369AC"/>
    <w:rsid w:val="00956552"/>
    <w:rsid w:val="00957A6A"/>
    <w:rsid w:val="0096393F"/>
    <w:rsid w:val="009A242D"/>
    <w:rsid w:val="009A5DD0"/>
    <w:rsid w:val="009B2E59"/>
    <w:rsid w:val="009C31DA"/>
    <w:rsid w:val="009D7C43"/>
    <w:rsid w:val="009D7F57"/>
    <w:rsid w:val="009E6EC7"/>
    <w:rsid w:val="009F383F"/>
    <w:rsid w:val="009F49AC"/>
    <w:rsid w:val="00A10937"/>
    <w:rsid w:val="00A10E33"/>
    <w:rsid w:val="00A21699"/>
    <w:rsid w:val="00A26210"/>
    <w:rsid w:val="00A30495"/>
    <w:rsid w:val="00A306CE"/>
    <w:rsid w:val="00A64A72"/>
    <w:rsid w:val="00A66335"/>
    <w:rsid w:val="00A71044"/>
    <w:rsid w:val="00A74B6B"/>
    <w:rsid w:val="00A752D4"/>
    <w:rsid w:val="00A75A7E"/>
    <w:rsid w:val="00A767D5"/>
    <w:rsid w:val="00A863E6"/>
    <w:rsid w:val="00A864D2"/>
    <w:rsid w:val="00A90873"/>
    <w:rsid w:val="00A90B92"/>
    <w:rsid w:val="00A91386"/>
    <w:rsid w:val="00A927D3"/>
    <w:rsid w:val="00A95DCA"/>
    <w:rsid w:val="00AB4B32"/>
    <w:rsid w:val="00AC23E4"/>
    <w:rsid w:val="00AC382C"/>
    <w:rsid w:val="00AC7709"/>
    <w:rsid w:val="00AE1D33"/>
    <w:rsid w:val="00B14E98"/>
    <w:rsid w:val="00B40FF2"/>
    <w:rsid w:val="00B43575"/>
    <w:rsid w:val="00B43C2C"/>
    <w:rsid w:val="00B54498"/>
    <w:rsid w:val="00B73B1A"/>
    <w:rsid w:val="00BB1A7C"/>
    <w:rsid w:val="00BB314E"/>
    <w:rsid w:val="00BB49B4"/>
    <w:rsid w:val="00BD5701"/>
    <w:rsid w:val="00BF0A83"/>
    <w:rsid w:val="00BF5613"/>
    <w:rsid w:val="00C04C60"/>
    <w:rsid w:val="00C064DE"/>
    <w:rsid w:val="00C3509B"/>
    <w:rsid w:val="00C373A2"/>
    <w:rsid w:val="00C4258E"/>
    <w:rsid w:val="00C43B86"/>
    <w:rsid w:val="00C47819"/>
    <w:rsid w:val="00C5157F"/>
    <w:rsid w:val="00C608BB"/>
    <w:rsid w:val="00C62B84"/>
    <w:rsid w:val="00C66667"/>
    <w:rsid w:val="00C75189"/>
    <w:rsid w:val="00C75B43"/>
    <w:rsid w:val="00C82D56"/>
    <w:rsid w:val="00C84078"/>
    <w:rsid w:val="00CA141D"/>
    <w:rsid w:val="00CB0C99"/>
    <w:rsid w:val="00CB4E15"/>
    <w:rsid w:val="00CC1FFA"/>
    <w:rsid w:val="00CC438A"/>
    <w:rsid w:val="00CE168B"/>
    <w:rsid w:val="00CE53D7"/>
    <w:rsid w:val="00CE5E03"/>
    <w:rsid w:val="00CF1DDD"/>
    <w:rsid w:val="00D109AB"/>
    <w:rsid w:val="00D1209F"/>
    <w:rsid w:val="00D14A22"/>
    <w:rsid w:val="00D2311F"/>
    <w:rsid w:val="00D27834"/>
    <w:rsid w:val="00D33A3F"/>
    <w:rsid w:val="00D371EA"/>
    <w:rsid w:val="00D40240"/>
    <w:rsid w:val="00D45EEE"/>
    <w:rsid w:val="00D51667"/>
    <w:rsid w:val="00D5360D"/>
    <w:rsid w:val="00D66F37"/>
    <w:rsid w:val="00D67864"/>
    <w:rsid w:val="00D70C11"/>
    <w:rsid w:val="00D7213B"/>
    <w:rsid w:val="00D723BB"/>
    <w:rsid w:val="00D80497"/>
    <w:rsid w:val="00D87F5F"/>
    <w:rsid w:val="00DA0D1E"/>
    <w:rsid w:val="00DA322E"/>
    <w:rsid w:val="00DA6A02"/>
    <w:rsid w:val="00DB534F"/>
    <w:rsid w:val="00DB6B6B"/>
    <w:rsid w:val="00DC7F83"/>
    <w:rsid w:val="00DD5629"/>
    <w:rsid w:val="00E022AA"/>
    <w:rsid w:val="00E11D2B"/>
    <w:rsid w:val="00E16055"/>
    <w:rsid w:val="00E23AF3"/>
    <w:rsid w:val="00E24EA6"/>
    <w:rsid w:val="00E25FEB"/>
    <w:rsid w:val="00E347E8"/>
    <w:rsid w:val="00E36E65"/>
    <w:rsid w:val="00E51E43"/>
    <w:rsid w:val="00E609B7"/>
    <w:rsid w:val="00E64E44"/>
    <w:rsid w:val="00E77E73"/>
    <w:rsid w:val="00E80226"/>
    <w:rsid w:val="00E83846"/>
    <w:rsid w:val="00E87081"/>
    <w:rsid w:val="00E91E14"/>
    <w:rsid w:val="00E933E3"/>
    <w:rsid w:val="00E96AD7"/>
    <w:rsid w:val="00EA6F02"/>
    <w:rsid w:val="00EA7FCA"/>
    <w:rsid w:val="00EB1C71"/>
    <w:rsid w:val="00EB6996"/>
    <w:rsid w:val="00EC4F6D"/>
    <w:rsid w:val="00ED3FB8"/>
    <w:rsid w:val="00EE0C6E"/>
    <w:rsid w:val="00EE1D1B"/>
    <w:rsid w:val="00EE3094"/>
    <w:rsid w:val="00EE69C6"/>
    <w:rsid w:val="00EF17DE"/>
    <w:rsid w:val="00F05070"/>
    <w:rsid w:val="00F050F3"/>
    <w:rsid w:val="00F075FC"/>
    <w:rsid w:val="00F10725"/>
    <w:rsid w:val="00F135B2"/>
    <w:rsid w:val="00F2365A"/>
    <w:rsid w:val="00F2623A"/>
    <w:rsid w:val="00F32D25"/>
    <w:rsid w:val="00F33600"/>
    <w:rsid w:val="00F37C63"/>
    <w:rsid w:val="00F418ED"/>
    <w:rsid w:val="00F42802"/>
    <w:rsid w:val="00F4459A"/>
    <w:rsid w:val="00F53B15"/>
    <w:rsid w:val="00F71FDF"/>
    <w:rsid w:val="00F96D42"/>
    <w:rsid w:val="00F97F9F"/>
    <w:rsid w:val="00FA2DD8"/>
    <w:rsid w:val="00FB5252"/>
    <w:rsid w:val="00FD1D65"/>
    <w:rsid w:val="00FD4BBF"/>
    <w:rsid w:val="00FD5E39"/>
    <w:rsid w:val="00FE2D7C"/>
    <w:rsid w:val="00FE3107"/>
    <w:rsid w:val="00FE6B7F"/>
    <w:rsid w:val="00FE7E4C"/>
    <w:rsid w:val="00FF74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chartTrackingRefBased/>
  <w15:docId w15:val="{999D90CB-B55F-469B-BFAE-B186D144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6A02"/>
    <w:pPr>
      <w:ind w:left="720"/>
      <w:contextualSpacing/>
    </w:pPr>
  </w:style>
  <w:style w:type="paragraph" w:styleId="BalloonText">
    <w:name w:val="Balloon Text"/>
    <w:basedOn w:val="Normal"/>
    <w:link w:val="BalloonTextChar"/>
    <w:uiPriority w:val="99"/>
    <w:semiHidden/>
    <w:unhideWhenUsed/>
    <w:rsid w:val="00035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078"/>
    <w:rPr>
      <w:rFonts w:ascii="Segoe UI" w:hAnsi="Segoe UI" w:cs="Segoe UI"/>
      <w:sz w:val="18"/>
      <w:szCs w:val="18"/>
    </w:rPr>
  </w:style>
  <w:style w:type="character" w:styleId="Hyperlink">
    <w:name w:val="Hyperlink"/>
    <w:basedOn w:val="DefaultParagraphFont"/>
    <w:uiPriority w:val="99"/>
    <w:semiHidden/>
    <w:unhideWhenUsed/>
    <w:rsid w:val="005E2455"/>
    <w:rPr>
      <w:color w:val="0563C1"/>
      <w:u w:val="single"/>
    </w:rPr>
  </w:style>
  <w:style w:type="paragraph" w:styleId="Header">
    <w:name w:val="header"/>
    <w:basedOn w:val="Normal"/>
    <w:link w:val="HeaderChar"/>
    <w:uiPriority w:val="99"/>
    <w:unhideWhenUsed/>
    <w:rsid w:val="009316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66D"/>
  </w:style>
  <w:style w:type="paragraph" w:styleId="Footer">
    <w:name w:val="footer"/>
    <w:basedOn w:val="Normal"/>
    <w:link w:val="FooterChar"/>
    <w:uiPriority w:val="99"/>
    <w:unhideWhenUsed/>
    <w:rsid w:val="009316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66D"/>
  </w:style>
  <w:style w:type="paragraph" w:customStyle="1" w:styleId="ICList1">
    <w:name w:val="IC_List1"/>
    <w:qFormat/>
    <w:rsid w:val="00C62B84"/>
    <w:pPr>
      <w:keepNext/>
      <w:numPr>
        <w:numId w:val="8"/>
      </w:numPr>
      <w:spacing w:before="240" w:after="120" w:line="240" w:lineRule="auto"/>
      <w:outlineLvl w:val="1"/>
    </w:pPr>
    <w:rPr>
      <w:rFonts w:ascii="Calibri" w:hAnsi="Calibri" w:cs="Arial"/>
      <w:b/>
      <w:color w:val="AC1A2F"/>
      <w:sz w:val="26"/>
      <w:szCs w:val="24"/>
    </w:rPr>
  </w:style>
  <w:style w:type="paragraph" w:customStyle="1" w:styleId="ICList2">
    <w:name w:val="IC_List2"/>
    <w:qFormat/>
    <w:rsid w:val="00C62B84"/>
    <w:pPr>
      <w:numPr>
        <w:ilvl w:val="1"/>
        <w:numId w:val="8"/>
      </w:numPr>
      <w:spacing w:before="120" w:after="0" w:line="240" w:lineRule="auto"/>
    </w:pPr>
    <w:rPr>
      <w:rFonts w:ascii="Calibri" w:hAnsi="Calibri" w:cs="Arial"/>
      <w:szCs w:val="24"/>
    </w:rPr>
  </w:style>
  <w:style w:type="numbering" w:customStyle="1" w:styleId="NumPara">
    <w:name w:val="NumPara"/>
    <w:uiPriority w:val="99"/>
    <w:rsid w:val="00C62B8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716591">
      <w:bodyDiv w:val="1"/>
      <w:marLeft w:val="0"/>
      <w:marRight w:val="0"/>
      <w:marTop w:val="0"/>
      <w:marBottom w:val="0"/>
      <w:divBdr>
        <w:top w:val="none" w:sz="0" w:space="0" w:color="auto"/>
        <w:left w:val="none" w:sz="0" w:space="0" w:color="auto"/>
        <w:bottom w:val="none" w:sz="0" w:space="0" w:color="auto"/>
        <w:right w:val="none" w:sz="0" w:space="0" w:color="auto"/>
      </w:divBdr>
    </w:div>
    <w:div w:id="168763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920C3696-87AF-43C8-B97E-BE4E1FEB71B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14</Pages>
  <Words>4633</Words>
  <Characters>26413</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Hastings District Council</Company>
  <LinksUpToDate>false</LinksUpToDate>
  <CharactersWithSpaces>30985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Minehan</dc:creator>
  <cp:keywords/>
  <dc:description/>
  <cp:lastModifiedBy>James Minehan</cp:lastModifiedBy>
  <cp:revision>9</cp:revision>
  <cp:lastPrinted>2021-02-04T03:05:00Z</cp:lastPrinted>
  <dcterms:created xsi:type="dcterms:W3CDTF">2021-02-04T01:30:00Z</dcterms:created>
  <dcterms:modified xsi:type="dcterms:W3CDTF">2021-02-04T21:36:00Z</dcterms:modified>
</cp:coreProperties>
</file>